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73" w:rsidRPr="008475BD" w:rsidRDefault="00867E73" w:rsidP="00106AC8">
      <w:pPr>
        <w:jc w:val="center"/>
        <w:rPr>
          <w:rFonts w:ascii="Times New Roman" w:hAnsi="Times New Roman"/>
          <w:b/>
          <w:sz w:val="24"/>
          <w:szCs w:val="24"/>
        </w:rPr>
      </w:pPr>
      <w:r w:rsidRPr="009719EE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716.25pt">
            <v:imagedata r:id="rId4" o:title=""/>
          </v:shape>
        </w:pict>
      </w:r>
      <w:r w:rsidRPr="006D63FD">
        <w:rPr>
          <w:rFonts w:ascii="Times New Roman" w:hAnsi="Times New Roman"/>
          <w:b/>
          <w:sz w:val="24"/>
          <w:szCs w:val="24"/>
        </w:rPr>
        <w:t xml:space="preserve"> </w:t>
      </w:r>
      <w:r w:rsidRPr="008475BD">
        <w:rPr>
          <w:rFonts w:ascii="Times New Roman" w:hAnsi="Times New Roman"/>
          <w:b/>
          <w:sz w:val="24"/>
          <w:szCs w:val="24"/>
        </w:rPr>
        <w:t>Пояснительная записка к годовому учебному графику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муниципальном бюджетном дошкольном образовательном учреждении «Детский сад №28» г. Заволжья.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Годовой календарный учебный график МБДОУ «Детский сад №28» разработан на основании следующих законодательных актов и нормативных документов.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 xml:space="preserve">1. Международное законодательство: 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▪ Конвенция ООН о правах ребёнка принятая резолюцией 44/25 генеральной Ассамблеи от 20 ноября 1989г.</w:t>
      </w:r>
    </w:p>
    <w:p w:rsidR="00867E73" w:rsidRPr="008475BD" w:rsidRDefault="00867E73" w:rsidP="002E2E85">
      <w:pPr>
        <w:tabs>
          <w:tab w:val="center" w:pos="4677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2. Федеральное законодательство</w:t>
      </w:r>
      <w:r w:rsidRPr="008475BD">
        <w:rPr>
          <w:rFonts w:ascii="Times New Roman" w:hAnsi="Times New Roman"/>
          <w:sz w:val="24"/>
          <w:szCs w:val="24"/>
        </w:rPr>
        <w:tab/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 xml:space="preserve">Федеральные законы 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 xml:space="preserve">• Конституция Российской Федерации 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Семейный кодекс Российской Федерации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Федеральный закон РФ от 29.12.2012г. №273- ФЗ «Об образовании в Российской Федерации».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 xml:space="preserve">• Федеральный закон от 24.07.1998г. №124 ФЗ « Об основных гарантиях прав ребёнка в Российской Федерации». 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Указы Президента РФ: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 xml:space="preserve">• Постановление Правительства Российской Федерации» от 04.10.2000 №715 «О </w:t>
      </w:r>
      <w:r w:rsidRPr="008475BD">
        <w:rPr>
          <w:rFonts w:ascii="Times New Roman" w:hAnsi="Times New Roman"/>
          <w:color w:val="000000"/>
          <w:sz w:val="24"/>
          <w:szCs w:val="24"/>
        </w:rPr>
        <w:t>национальной доктрине образования в Российской Федерации».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475BD">
        <w:rPr>
          <w:rFonts w:ascii="Times New Roman" w:hAnsi="Times New Roman"/>
          <w:color w:val="000000"/>
          <w:sz w:val="24"/>
          <w:szCs w:val="24"/>
        </w:rPr>
        <w:t xml:space="preserve">• Государственная программа Российской Федерации «Развитие образования» на 2018-2025 годы </w:t>
      </w:r>
      <w:r w:rsidRPr="008475B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Утверждена постановлением Правительства Российской Федерации N 1642 от 26 декабря </w:t>
      </w:r>
      <w:smartTag w:uri="urn:schemas-microsoft-com:office:smarttags" w:element="metricconverter">
        <w:smartTagPr>
          <w:attr w:name="ProductID" w:val="2017 г"/>
        </w:smartTagPr>
        <w:r w:rsidRPr="008475BD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2017 г</w:t>
        </w:r>
      </w:smartTag>
      <w:r w:rsidRPr="008475BD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 xml:space="preserve">• Приказ Минздравсоцразвития России от 26.08.2010г. №761н « 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Письмо Минобрнауки России от 07.06.2013г. № ИР – 535/07 «О коррекционном и инклюзивном образовании детей».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Комментарии Минобрнауки России к ФГОС дошкольного образования от 28.02.2014г. № 08 – 249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Приказ Минобрнауки РФ от 17.10.2013г. №1155 «Об утверждении федерального государственного образовательного стандарта дошкольного образования»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Приказ РФ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Приказ Министерства труда РФ от 18.10.2013г №544н.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Приказ Минтруда России от 29.04.2013г. №170н. «Об утверждении методических рекомендаций по разработке профессионального стандарта»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Постановление Правительства РФ от 05.08.2013г.№662 «Об осуществлении мониторинга системы образования».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Приказ Минобрнауки России от 28.05.2014г 3594 2Об утверждении Порядка разработки примерных основных образовательных программ, проведения их экспертизы и введения реестра примерных основных образовательных программ».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• Постановление Главного государственного санитарного врача РФ от 15.05.2013г. №26 «Санитарно – эпидемиологические требования к устройству, содержанию и организации режима работы дошкольных образовательных организаций (СанПиН 2.4.1.3049-13)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3. Нормативные документы МБДОУ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Устав МБДОУ «Детский сад № 25»</w:t>
      </w:r>
    </w:p>
    <w:p w:rsidR="00867E73" w:rsidRPr="008475BD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 xml:space="preserve">Годовой календарный учебный график обсуждается и принимается Педагогическим советом и утверждается приказом заведующей ДОУ до начала учебного года. Все изменения, вносимые ДОУ в годовой календарный учебный график, утверждается приказом заведующей ДОУ и доводятся до всех участников образовательного процесса. </w:t>
      </w:r>
    </w:p>
    <w:p w:rsidR="00867E73" w:rsidRDefault="00867E73" w:rsidP="002E2E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475BD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«Детский сад №25» г. Заволжья в установленном законодательством Российской Федерации порядке несёт ответственность за реализацию не в полном объёме образовательных программ в соответствии с годовым календарным учебным графиком.</w:t>
      </w:r>
    </w:p>
    <w:p w:rsidR="00867E73" w:rsidRDefault="00867E73" w:rsidP="002E2E85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  <w:sectPr w:rsidR="00867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E2E85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 – является локальным нормативным документом, регламентирующим общие требования к организации образовате</w:t>
      </w:r>
      <w:r>
        <w:rPr>
          <w:rFonts w:ascii="Times New Roman" w:hAnsi="Times New Roman"/>
          <w:color w:val="000000"/>
          <w:sz w:val="24"/>
          <w:szCs w:val="24"/>
        </w:rPr>
        <w:t>льного процесса в учебном году.</w:t>
      </w:r>
    </w:p>
    <w:p w:rsidR="00867E73" w:rsidRPr="002E2E85" w:rsidRDefault="00867E73" w:rsidP="002E2E85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Times New Roman" w:hAnsi="Times New Roman"/>
          <w:b/>
          <w:color w:val="000000"/>
          <w:sz w:val="24"/>
          <w:szCs w:val="24"/>
        </w:rPr>
        <w:t xml:space="preserve">Содержание годового календарного учебного графика включает в себя следующее:           </w:t>
      </w: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режим работы ДОУ;</w:t>
      </w:r>
      <w:bookmarkStart w:id="0" w:name="_GoBack"/>
      <w:bookmarkEnd w:id="0"/>
    </w:p>
    <w:p w:rsidR="00867E73" w:rsidRPr="002E2E85" w:rsidRDefault="00867E73" w:rsidP="002E2E8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продолжительность учебного года;</w:t>
      </w:r>
    </w:p>
    <w:p w:rsidR="00867E73" w:rsidRPr="002E2E85" w:rsidRDefault="00867E73" w:rsidP="002E2E8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количество учебных недель в году;</w:t>
      </w:r>
    </w:p>
    <w:p w:rsidR="00867E73" w:rsidRPr="002E2E85" w:rsidRDefault="00867E73" w:rsidP="002E2E8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сроки проведения каникул, их начало и окончание;</w:t>
      </w:r>
    </w:p>
    <w:p w:rsidR="00867E73" w:rsidRPr="002E2E85" w:rsidRDefault="00867E73" w:rsidP="002E2E8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перечень проводимых праздников для воспитанников;</w:t>
      </w:r>
    </w:p>
    <w:p w:rsidR="00867E73" w:rsidRPr="002E2E85" w:rsidRDefault="00867E73" w:rsidP="002E2E8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867E73" w:rsidRPr="002E2E85" w:rsidRDefault="00867E73" w:rsidP="002E2E8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праздничные дни;</w:t>
      </w:r>
    </w:p>
    <w:p w:rsidR="00867E73" w:rsidRPr="002E2E85" w:rsidRDefault="00867E73" w:rsidP="002E2E8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работа в летний период;</w:t>
      </w:r>
    </w:p>
    <w:p w:rsidR="00867E73" w:rsidRPr="002E2E85" w:rsidRDefault="00867E73" w:rsidP="002E2E85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E2E85">
        <w:rPr>
          <w:rFonts w:ascii="MS Mincho" w:eastAsia="MS Mincho" w:hAnsi="MS Mincho" w:cs="MS Mincho" w:hint="eastAsia"/>
          <w:color w:val="000000"/>
          <w:sz w:val="24"/>
          <w:szCs w:val="24"/>
        </w:rPr>
        <w:t>➢</w:t>
      </w:r>
      <w:r w:rsidRPr="002E2E85">
        <w:rPr>
          <w:rFonts w:ascii="Times New Roman" w:hAnsi="Times New Roman"/>
          <w:color w:val="000000"/>
          <w:sz w:val="24"/>
          <w:szCs w:val="24"/>
        </w:rPr>
        <w:t xml:space="preserve"> календарный учебный график </w:t>
      </w: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after="0" w:line="240" w:lineRule="auto"/>
        <w:ind w:firstLine="709"/>
        <w:rPr>
          <w:color w:val="000000"/>
          <w:szCs w:val="24"/>
        </w:rPr>
      </w:pPr>
    </w:p>
    <w:tbl>
      <w:tblPr>
        <w:tblW w:w="13375" w:type="dxa"/>
        <w:tblInd w:w="612" w:type="dxa"/>
        <w:tblLayout w:type="fixed"/>
        <w:tblCellMar>
          <w:top w:w="12" w:type="dxa"/>
          <w:left w:w="10" w:type="dxa"/>
          <w:right w:w="0" w:type="dxa"/>
        </w:tblCellMar>
        <w:tblLook w:val="00A0"/>
      </w:tblPr>
      <w:tblGrid>
        <w:gridCol w:w="1304"/>
        <w:gridCol w:w="1783"/>
        <w:gridCol w:w="1630"/>
        <w:gridCol w:w="1926"/>
        <w:gridCol w:w="1745"/>
        <w:gridCol w:w="1671"/>
        <w:gridCol w:w="1670"/>
        <w:gridCol w:w="1646"/>
      </w:tblGrid>
      <w:tr w:rsidR="00867E73" w:rsidRPr="0057600F" w:rsidTr="0057600F">
        <w:trPr>
          <w:trHeight w:val="370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4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№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п/п 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Наименование возрастных групп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63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1группа раннего возраста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2группа раннего возраста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Младшая группа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Подготовите льная к  школе группа </w:t>
            </w:r>
          </w:p>
        </w:tc>
      </w:tr>
      <w:tr w:rsidR="00867E73" w:rsidRPr="0057600F" w:rsidTr="0057600F">
        <w:trPr>
          <w:trHeight w:val="218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1. 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Количество возрастных групп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</w:t>
            </w:r>
          </w:p>
        </w:tc>
      </w:tr>
      <w:tr w:rsidR="00867E73" w:rsidRPr="0057600F" w:rsidTr="0057600F">
        <w:trPr>
          <w:trHeight w:val="216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8 групп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4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Начало учебного года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03.09.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4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3.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Окончание учебного года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31.05.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42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4.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Продолжительность учебной недели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5 дней (понедельник – пятница)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42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5.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Продолжительность учебного года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38 недель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631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6.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Летний оздоровительный период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 03.06. по 30.08.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42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7.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Режим работы ДОУ в учебном году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06.30 – 18.30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06.30-20.30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83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8.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Режим работы ДОУ в летний оздоровительный период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06.30 – 18.30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21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9.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График каникул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Летние каникулы - 03.06. по 30.08.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341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10. 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Начало образовательной деятельности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Утро 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792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Игры - звнятия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8.50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Игры - звнятия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8.40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ООД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9.20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ООД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9.10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ООД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9.00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ООД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9.00</w:t>
            </w:r>
          </w:p>
        </w:tc>
      </w:tr>
      <w:tr w:rsidR="00867E73" w:rsidRPr="0057600F" w:rsidTr="0057600F">
        <w:trPr>
          <w:trHeight w:val="218"/>
        </w:trPr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Вечер 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838"/>
        </w:trPr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Игры - занятия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16.00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Игры - занятия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ПН-ПТ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15.25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15.40- 1 раз в неделю конструктивно-модельная деятельность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15.40- 1 раз в неделю конструктивно-модельная деятельность</w:t>
            </w:r>
          </w:p>
        </w:tc>
      </w:tr>
      <w:tr w:rsidR="00867E73" w:rsidRPr="0057600F" w:rsidTr="0057600F">
        <w:trPr>
          <w:trHeight w:val="21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11. 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Окончание образовательной деятельности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Утро </w:t>
            </w:r>
          </w:p>
        </w:tc>
        <w:tc>
          <w:tcPr>
            <w:tcW w:w="1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104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Игры - занятия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9.20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Игры - занятия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9.20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ООД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 10.00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ООД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10.00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ООД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 10.30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ООД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 10.50</w:t>
            </w:r>
          </w:p>
        </w:tc>
      </w:tr>
    </w:tbl>
    <w:tbl>
      <w:tblPr>
        <w:tblpPr w:leftFromText="180" w:rightFromText="180" w:vertAnchor="text" w:horzAnchor="page" w:tblpX="1743" w:tblpY="-9451"/>
        <w:tblW w:w="13425" w:type="dxa"/>
        <w:tblLayout w:type="fixed"/>
        <w:tblCellMar>
          <w:top w:w="12" w:type="dxa"/>
          <w:left w:w="100" w:type="dxa"/>
          <w:right w:w="2" w:type="dxa"/>
        </w:tblCellMar>
        <w:tblLook w:val="00A0"/>
      </w:tblPr>
      <w:tblGrid>
        <w:gridCol w:w="378"/>
        <w:gridCol w:w="2009"/>
        <w:gridCol w:w="1966"/>
        <w:gridCol w:w="226"/>
        <w:gridCol w:w="1650"/>
        <w:gridCol w:w="108"/>
        <w:gridCol w:w="1370"/>
        <w:gridCol w:w="158"/>
        <w:gridCol w:w="315"/>
        <w:gridCol w:w="1817"/>
        <w:gridCol w:w="1372"/>
        <w:gridCol w:w="719"/>
        <w:gridCol w:w="1337"/>
      </w:tblGrid>
      <w:tr w:rsidR="00867E73" w:rsidRPr="0057600F" w:rsidTr="0057600F">
        <w:trPr>
          <w:trHeight w:val="65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–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21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Вечер </w:t>
            </w:r>
          </w:p>
        </w:tc>
      </w:tr>
      <w:tr w:rsidR="00867E73" w:rsidRPr="0057600F" w:rsidTr="0057600F">
        <w:trPr>
          <w:trHeight w:val="83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Игры - звнятия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16.30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Игры - звнятия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ПН-ПТ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15.55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16.05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16.10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16.05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16.10</w:t>
            </w:r>
          </w:p>
        </w:tc>
      </w:tr>
      <w:tr w:rsidR="00867E73" w:rsidRPr="0057600F" w:rsidTr="0057600F">
        <w:trPr>
          <w:trHeight w:val="63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12.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Перерыв между образовательной деятельностью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Игры - занятия 10 мин.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10 мин.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10 мин.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10 мин.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10 мин.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10 мин. </w:t>
            </w:r>
          </w:p>
        </w:tc>
      </w:tr>
      <w:tr w:rsidR="00867E73" w:rsidRPr="0057600F" w:rsidTr="0057600F">
        <w:trPr>
          <w:trHeight w:val="629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13.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Продолжительность образовательной деятельности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Игры - занятия</w:t>
            </w:r>
            <w:r w:rsidRPr="0057600F">
              <w:rPr>
                <w:b/>
                <w:color w:val="000000"/>
                <w:szCs w:val="24"/>
                <w:lang w:eastAsia="ru-RU"/>
              </w:rPr>
              <w:t xml:space="preserve"> </w:t>
            </w:r>
            <w:r w:rsidRPr="0057600F">
              <w:rPr>
                <w:color w:val="000000"/>
                <w:szCs w:val="24"/>
                <w:lang w:eastAsia="ru-RU"/>
              </w:rPr>
              <w:t xml:space="preserve">10 мин.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10 мин.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15 мин.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20 мин.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25 мин.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30 мин. </w:t>
            </w:r>
          </w:p>
        </w:tc>
      </w:tr>
      <w:tr w:rsidR="00867E73" w:rsidRPr="0057600F" w:rsidTr="0057600F">
        <w:trPr>
          <w:trHeight w:val="104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14.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Объём недельной образовательной нагрузки 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час 40 мин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час 50 мин 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 часа 30 мин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3 часа 20 мин. 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5 часов 25 минут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7 часов </w:t>
            </w:r>
          </w:p>
        </w:tc>
      </w:tr>
      <w:tr w:rsidR="00867E73" w:rsidRPr="0057600F" w:rsidTr="0057600F">
        <w:trPr>
          <w:trHeight w:val="274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15. </w:t>
            </w: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Сроки проведения мониторинга достижения детьми планируемых результатов </w:t>
            </w:r>
          </w:p>
        </w:tc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Педагогическая диагностика </w:t>
            </w:r>
          </w:p>
        </w:tc>
      </w:tr>
      <w:tr w:rsidR="00867E73" w:rsidRPr="0057600F" w:rsidTr="0057600F">
        <w:trPr>
          <w:trHeight w:val="95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.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8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03.09.- 14.09.;.;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                                                            06.05.- 19.05.. </w:t>
            </w:r>
          </w:p>
        </w:tc>
      </w:tr>
      <w:tr w:rsidR="00867E73" w:rsidRPr="0057600F" w:rsidTr="0057600F">
        <w:trPr>
          <w:trHeight w:val="21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Психолого – педагогическая диагностика </w:t>
            </w:r>
          </w:p>
        </w:tc>
      </w:tr>
      <w:tr w:rsidR="00867E73" w:rsidRPr="0057600F" w:rsidTr="0057600F">
        <w:trPr>
          <w:trHeight w:val="1253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1 раз в год мониторинг адаптации детей раннего возраста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3 раза в год: сентябрь, февраль, май: диагностика нервно – психического развития детей </w:t>
            </w:r>
          </w:p>
        </w:tc>
        <w:tc>
          <w:tcPr>
            <w:tcW w:w="5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По запросу педагогов, администрации, родителей личностная диагностика и особенностей эмоционального самочувствия детей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0"/>
            </w:tblGrid>
            <w:tr w:rsidR="00867E73" w:rsidRPr="0057600F" w:rsidTr="00F64BCB">
              <w:trPr>
                <w:trHeight w:val="1140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7E73" w:rsidRPr="0057600F" w:rsidRDefault="00867E73" w:rsidP="00F64BCB">
                  <w:pPr>
                    <w:framePr w:hSpace="180" w:wrap="around" w:vAnchor="text" w:hAnchor="page" w:x="1743" w:y="-9451"/>
                    <w:spacing w:after="0" w:line="240" w:lineRule="auto"/>
                    <w:ind w:firstLine="709"/>
                    <w:rPr>
                      <w:color w:val="000000"/>
                      <w:szCs w:val="24"/>
                    </w:rPr>
                  </w:pPr>
                  <w:r w:rsidRPr="0057600F">
                    <w:rPr>
                      <w:color w:val="000000"/>
                      <w:szCs w:val="24"/>
                    </w:rPr>
                    <w:t xml:space="preserve"> </w:t>
                  </w:r>
                </w:p>
              </w:tc>
            </w:tr>
          </w:tbl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раз в год (февраль):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диагностика психических процессов (ПМПК. </w:t>
            </w:r>
          </w:p>
        </w:tc>
      </w:tr>
      <w:tr w:rsidR="00867E73" w:rsidRPr="0057600F" w:rsidTr="0057600F">
        <w:trPr>
          <w:trHeight w:val="21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Психологическая готовность детей к школе </w:t>
            </w:r>
          </w:p>
        </w:tc>
      </w:tr>
      <w:tr w:rsidR="00867E73" w:rsidRPr="0057600F" w:rsidTr="0057600F">
        <w:trPr>
          <w:trHeight w:val="1459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 раза в год: сентябрь-май: мониторинг школьной готовности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867E73" w:rsidRPr="0057600F" w:rsidTr="0057600F">
        <w:trPr>
          <w:trHeight w:val="216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Диагностическая работа учителя-логопеда</w:t>
            </w:r>
          </w:p>
        </w:tc>
      </w:tr>
      <w:tr w:rsidR="00867E73" w:rsidRPr="0057600F" w:rsidTr="0057600F">
        <w:trPr>
          <w:trHeight w:val="2288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раз в год февраль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По запросу педагогов, администрации, родителей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3 раза в год: сентябрь, декабрь, май</w:t>
            </w:r>
          </w:p>
        </w:tc>
      </w:tr>
      <w:tr w:rsidR="00867E73" w:rsidRPr="0057600F" w:rsidTr="0057600F">
        <w:trPr>
          <w:trHeight w:val="63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16.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Анализ заболеваемости детей </w:t>
            </w:r>
          </w:p>
        </w:tc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6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раз в квартал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Годовой: 01.12. – 15.12. </w:t>
            </w:r>
          </w:p>
        </w:tc>
      </w:tr>
      <w:tr w:rsidR="00867E73" w:rsidRPr="0057600F" w:rsidTr="0057600F">
        <w:trPr>
          <w:trHeight w:val="1044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17.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Периодичность проведения групповых родительских собраний </w:t>
            </w:r>
          </w:p>
        </w:tc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5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 раз в квартал </w:t>
            </w:r>
          </w:p>
        </w:tc>
      </w:tr>
      <w:tr w:rsidR="00867E73" w:rsidRPr="0057600F" w:rsidTr="0057600F">
        <w:trPr>
          <w:trHeight w:val="425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18.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Праздничные и выходные дни </w:t>
            </w:r>
          </w:p>
        </w:tc>
        <w:tc>
          <w:tcPr>
            <w:tcW w:w="11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Выходгые дни: суббота, воскресенье Празднгичные дни: </w:t>
            </w:r>
          </w:p>
        </w:tc>
      </w:tr>
      <w:tr w:rsidR="00867E73" w:rsidRPr="0057600F" w:rsidTr="0057600F">
        <w:trPr>
          <w:trHeight w:val="1253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701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67E73" w:rsidRPr="0057600F" w:rsidRDefault="00867E73" w:rsidP="0057600F">
            <w:pPr>
              <w:spacing w:after="4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2.11-4.11. – День народного единства; </w:t>
            </w:r>
          </w:p>
          <w:p w:rsidR="00867E73" w:rsidRPr="0057600F" w:rsidRDefault="00867E73" w:rsidP="0057600F">
            <w:pPr>
              <w:spacing w:after="1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30.12. – 08.01. – Новогодние каникулы;</w:t>
            </w:r>
          </w:p>
          <w:p w:rsidR="00867E73" w:rsidRPr="0057600F" w:rsidRDefault="00867E73" w:rsidP="0057600F">
            <w:pPr>
              <w:spacing w:after="1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23.02-24.02 –День защитника Отечества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             08.03-10.03 – Международный женский день;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             01.05 – 05.05. – Праздник весны и труда;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             09.05-12.05. – День Победы;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              12.06. – День России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160" w:line="240" w:lineRule="auto"/>
              <w:ind w:firstLine="709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166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20.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Совместные мероприятия с родителями (законными представителями) как с участниками образовательного процесса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1группа раннего возраста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2группа раннего возраста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Младшая группа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Средняя группа 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Старшая группа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Подготовите льная к  школе группа </w:t>
            </w:r>
          </w:p>
        </w:tc>
      </w:tr>
      <w:tr w:rsidR="00867E73" w:rsidRPr="0057600F" w:rsidTr="0057600F">
        <w:trPr>
          <w:trHeight w:val="63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«Праздник мыльных пузырей»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«Петрушка в гостях у малышей»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Экскурсия по детскому саду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«Незнайка в гостях у ребят»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Экскурсия по детскому саду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«Незнайка в гостях у ребят»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Экскурсия в школу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Игра-викторина «Самый умный»</w:t>
            </w:r>
          </w:p>
        </w:tc>
      </w:tr>
      <w:tr w:rsidR="00867E73" w:rsidRPr="0057600F" w:rsidTr="0057600F">
        <w:trPr>
          <w:trHeight w:val="104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«Игры с воздушными шарами»»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«Здоровье дарит Айболит»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– игра «Здравствуй осень»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Осенняя ярмарка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Осенняя ярмарка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Осенняя ярмарка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«Путешествие в спортландию» Развлечение «Правила дорожные знать каждому положено»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</w:tr>
      <w:tr w:rsidR="00867E73" w:rsidRPr="0057600F" w:rsidTr="0057600F">
        <w:trPr>
          <w:trHeight w:val="204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«Кисонькамурысонька»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«Кто в теремочке живет?»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Сюжетная игра «Едем в гости к мишке»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«Веселый светофор»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«Всех излечит исцелит добрый доктор Айболит» Развлечение «Вежливая улица»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«Всех излечит исцелит добрый доктор Айболит» «Вежливая улица»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Экскурсия в краеведческий музей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«День народного единства» </w:t>
            </w:r>
          </w:p>
        </w:tc>
      </w:tr>
      <w:tr w:rsidR="00867E73" w:rsidRPr="0057600F" w:rsidTr="0057600F">
        <w:trPr>
          <w:trHeight w:val="168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Новогодний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«День рождения у куклы Маши»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Новогодний праздник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Игра-развлечение «Мамины помошники»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Новогодний праздник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Кукольный театр «Три медведя и Маша"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Новогодний праздник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Кукольный театр «Три медведя и Маша"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Новогодний праздник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Новогодний 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Коллективное творчество детей «Зимний лес»</w:t>
            </w:r>
          </w:p>
        </w:tc>
      </w:tr>
      <w:tr w:rsidR="00867E73" w:rsidRPr="0057600F" w:rsidTr="0057600F">
        <w:trPr>
          <w:trHeight w:val="1047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 Мы мороза не боимся»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«Зима в лесу»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«Зимушка-зима»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«В мире животных»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«В мире животных»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Новогодний праздник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«Колядки»</w:t>
            </w:r>
          </w:p>
        </w:tc>
      </w:tr>
      <w:tr w:rsidR="00867E73" w:rsidRPr="0057600F" w:rsidTr="0057600F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«В гости к игрушкам»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«Заболел наш Петушок» Развлечение «В гости к игрушкам»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спортивное «Кто быстрее?» Открытка для папы.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Спортивный праздник «Папины помошники»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«По земле,по воде ,по воздуху»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Спортивный праздник «Папины помошники»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«По земле,по воде ,по воздуху»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Зарничка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Познавательно-тематический вечер «Бабушкин сундучок»</w:t>
            </w:r>
          </w:p>
        </w:tc>
      </w:tr>
      <w:tr w:rsidR="00867E73" w:rsidRPr="0057600F" w:rsidTr="0057600F">
        <w:trPr>
          <w:trHeight w:val="1459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Март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«В гостях у бабушки Маши»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«Любит наша мамочка»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Театрализованное представление «На лужайке»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«Мамин день»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«Мы любим петь и танцевать»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«Мамин день»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«Масленица»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«Мамин день»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«Масленица»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«Мамин день»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«Масленица»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«Жаворята»(22 марта) </w:t>
            </w:r>
          </w:p>
        </w:tc>
      </w:tr>
      <w:tr w:rsidR="00867E73" w:rsidRPr="0057600F" w:rsidTr="0057600F">
        <w:trPr>
          <w:trHeight w:val="63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«Весна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Красна»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Кукольный театр «Петрушкины друзья»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«Весна»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«Весна»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«Ой бежит ручьем вода»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«В гостях у бабушки Матрёны»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«Весна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Красна»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«В гостях у бабушки Матрёны»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«Весна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Красна»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Праздник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«Весна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Красна»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Игра «Космическое путешествие»</w:t>
            </w:r>
          </w:p>
        </w:tc>
      </w:tr>
      <w:tr w:rsidR="00867E73" w:rsidRPr="0057600F" w:rsidTr="0057600F">
        <w:trPr>
          <w:trHeight w:val="1666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Май 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Развлечение «Мы уже большими стали»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«Строим дом»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«Солнышко-ведрышко»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«Во саду ли, в огороде!»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«Расскажем веселой черепахе про нашу группу»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«Веселый светофор»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«Нескучный этикет»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Развлечение «Веселый светофор»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«Нескучный этикет» 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>Тематический вечер к 9 Мая « Мы помним».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Экскурсия к памятнику. Праздник «Выпуск в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школу»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867E73" w:rsidRPr="0057600F" w:rsidTr="0057600F">
        <w:trPr>
          <w:trHeight w:val="838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ind w:firstLine="709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1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Игровые программы. </w:t>
            </w:r>
          </w:p>
        </w:tc>
        <w:tc>
          <w:tcPr>
            <w:tcW w:w="19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Игровые программы.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Игровые программы. 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Игровые программы. 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Игровые программы. </w:t>
            </w:r>
          </w:p>
        </w:tc>
        <w:tc>
          <w:tcPr>
            <w:tcW w:w="2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Игровые программы. </w:t>
            </w:r>
          </w:p>
          <w:p w:rsidR="00867E73" w:rsidRPr="0057600F" w:rsidRDefault="00867E73" w:rsidP="0057600F">
            <w:pPr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57600F">
              <w:rPr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867E73" w:rsidRPr="00283BE6" w:rsidRDefault="00867E73" w:rsidP="002E2E85">
      <w:pPr>
        <w:spacing w:after="0"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283BE6" w:rsidRDefault="00867E73" w:rsidP="002E2E85">
      <w:pPr>
        <w:spacing w:line="240" w:lineRule="auto"/>
        <w:ind w:firstLine="709"/>
        <w:rPr>
          <w:color w:val="000000"/>
          <w:szCs w:val="24"/>
        </w:rPr>
      </w:pPr>
    </w:p>
    <w:p w:rsidR="00867E73" w:rsidRPr="008475BD" w:rsidRDefault="00867E73" w:rsidP="002E2E85">
      <w:pPr>
        <w:rPr>
          <w:rFonts w:ascii="Times New Roman" w:hAnsi="Times New Roman"/>
          <w:b/>
          <w:sz w:val="24"/>
          <w:szCs w:val="24"/>
        </w:rPr>
      </w:pPr>
    </w:p>
    <w:p w:rsidR="00867E73" w:rsidRPr="00283BE6" w:rsidRDefault="00867E73" w:rsidP="002E2E85">
      <w:pPr>
        <w:spacing w:after="191" w:line="240" w:lineRule="auto"/>
        <w:rPr>
          <w:color w:val="000000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  <w:sectPr w:rsidR="00867E73" w:rsidSect="002E2E8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7E73" w:rsidRDefault="00867E73">
      <w:pPr>
        <w:rPr>
          <w:rFonts w:ascii="Times New Roman" w:hAnsi="Times New Roman"/>
          <w:b/>
          <w:sz w:val="24"/>
          <w:szCs w:val="24"/>
        </w:rPr>
        <w:sectPr w:rsidR="00867E73" w:rsidSect="006D63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A1C94">
        <w:rPr>
          <w:rFonts w:ascii="Times New Roman" w:hAnsi="Times New Roman"/>
          <w:b/>
          <w:sz w:val="24"/>
          <w:szCs w:val="24"/>
        </w:rPr>
        <w:pict>
          <v:shape id="_x0000_i1026" type="#_x0000_t75" style="width:459pt;height:9in">
            <v:imagedata r:id="rId5" o:title=""/>
          </v:shape>
        </w:pict>
      </w:r>
    </w:p>
    <w:p w:rsidR="00867E73" w:rsidRPr="006D63FD" w:rsidRDefault="00867E73" w:rsidP="006D63FD"/>
    <w:sectPr w:rsidR="00867E73" w:rsidRPr="006D63FD" w:rsidSect="002E2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7DD"/>
    <w:rsid w:val="00106AC8"/>
    <w:rsid w:val="00155CC4"/>
    <w:rsid w:val="00262278"/>
    <w:rsid w:val="00283BE6"/>
    <w:rsid w:val="002E2E85"/>
    <w:rsid w:val="0038438F"/>
    <w:rsid w:val="005722FF"/>
    <w:rsid w:val="0057600F"/>
    <w:rsid w:val="005B7B3A"/>
    <w:rsid w:val="006D63FD"/>
    <w:rsid w:val="00716992"/>
    <w:rsid w:val="007A57DD"/>
    <w:rsid w:val="008475BD"/>
    <w:rsid w:val="00867E73"/>
    <w:rsid w:val="00873AEC"/>
    <w:rsid w:val="008A4F38"/>
    <w:rsid w:val="009719EE"/>
    <w:rsid w:val="00AC6F74"/>
    <w:rsid w:val="00B047B9"/>
    <w:rsid w:val="00BC1E08"/>
    <w:rsid w:val="00C45FC7"/>
    <w:rsid w:val="00CE296B"/>
    <w:rsid w:val="00D850A2"/>
    <w:rsid w:val="00D97C18"/>
    <w:rsid w:val="00E51A0B"/>
    <w:rsid w:val="00E5386E"/>
    <w:rsid w:val="00E84171"/>
    <w:rsid w:val="00F42CA7"/>
    <w:rsid w:val="00F64BCB"/>
    <w:rsid w:val="00FA1C94"/>
    <w:rsid w:val="00FE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6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51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1A0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Normal"/>
    <w:uiPriority w:val="99"/>
    <w:rsid w:val="00D97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D97C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D97C18"/>
    <w:rPr>
      <w:rFonts w:cs="Times New Roman"/>
    </w:rPr>
  </w:style>
  <w:style w:type="character" w:customStyle="1" w:styleId="link">
    <w:name w:val="link"/>
    <w:basedOn w:val="DefaultParagraphFont"/>
    <w:uiPriority w:val="99"/>
    <w:rsid w:val="00D97C18"/>
    <w:rPr>
      <w:rFonts w:cs="Times New Roman"/>
    </w:rPr>
  </w:style>
  <w:style w:type="table" w:customStyle="1" w:styleId="TableGrid">
    <w:name w:val="TableGrid"/>
    <w:uiPriority w:val="99"/>
    <w:rsid w:val="008475BD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13</Pages>
  <Words>1618</Words>
  <Characters>9223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2019-02-02T19:48:00Z</dcterms:created>
  <dcterms:modified xsi:type="dcterms:W3CDTF">2019-04-15T04:14:00Z</dcterms:modified>
</cp:coreProperties>
</file>