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9" w:rsidRPr="00310AE1" w:rsidRDefault="00782769" w:rsidP="00310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E1">
        <w:rPr>
          <w:rFonts w:ascii="Times New Roman" w:hAnsi="Times New Roman" w:cs="Times New Roman"/>
          <w:b/>
          <w:sz w:val="32"/>
          <w:szCs w:val="32"/>
        </w:rPr>
        <w:t>Оснащение развивающей предметно-пространственной среды группы комбинированной направленности</w:t>
      </w:r>
    </w:p>
    <w:p w:rsidR="00782769" w:rsidRDefault="00782769" w:rsidP="00782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материально технической базы группы соответствует педагогическим требованиям, современному уровню образования и санитарным нормам.  Имеется большая игровая комната, просторная спальня, туалетная комната, раздевалка.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групповой комнате находятся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основные развивающие центры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 о народных видах промысла, выставка игрушек декоративно-прикладного искусства, мольберт, различные краски, кисточки тонкие, средние и толстые, бумага разного формата и текстуры, губки, тряпочки для рук и кистей, палитры для красок, баночки-непроливайки для воды, цветные карандаши, фломастеры, раскраски, трафареты, материалы для лепки (пластилин, доски, стеки)</w:t>
      </w:r>
      <w:proofErr w:type="gramEnd"/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наборы плоскостных фигур, настольный, пальчиковый театры, куклы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куклы для разыгрывания сказок; готовые костюмы, маски для разыгрывания сказок, самодельные костюмы; различная одежда (сарафаны, юбки, безрукавки), шляпы, аксессуары, костюмы и шапочки сказочных героев, колпаки.</w:t>
      </w:r>
      <w:proofErr w:type="gramEnd"/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центр: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дидактические пособия, музыкально-дидактические игры, музыкальные инструменты (гусли, погремушки, бубны, дудки, губная гармошка, барабан и др.),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коллекцией детских сказок и подборкой детских песен; музыкальный теремок, портреты композиторов.</w:t>
      </w:r>
      <w:proofErr w:type="gramEnd"/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строительно-конструктивных игр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конструктора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кубики разной формы, мягкие строительные блоки. 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физкультуры и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картотека подвижных и спортивных  игр, коврики массажные, обручи, скакалки, кегли, мячи массажные, мячи для ОРУ, мешочки для метания, мячи резиновые, гантели, флажки, ленты, султанчики, валики для перекатывания,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массажные тапочки, платочки, ленточки, флажки.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«Облачко»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мягконабивное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лентами,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настольные спортивные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игры: «Шашки», «Спортивное лото», «Хоккей», «Футбол» (для развития дыхания). Дидактические игры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безопасности: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по ПДД, ОБЖ, наглядные пособия, форма инспектора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сюжетно-ролевых игр, набор дорожных знаков, жезл, макеты светофора.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 природы (окружающий мир):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календарь природы, комнатные растения, картинки для рассматривания «Дикие животные», «Птицы», «Зима», «Осень», «Домашние животные», «Зоологическое лото», настольная экологическая игра «Зеленый город», лото «Зеленый друг», «Овощи, фрукты», электронная викторина «Детям о животных».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Д/и «Найди пару», «Разрезные картинки» «Подбери картинку», «Времена года», «Сложи картинку», «Дары леса», «С какого дерева листок», «Узнай ягоды»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ото «Морские обитатели», коллекции природного материала, муляжи овощей и фруктов; наборы домашних и  диких животных, животных Африки; домино «Домашние любимцы» книги, 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«Земля наш общий дом». Макеты «Зоопарк», «Животные Севера», «Ферма». Орудия  труда: лейки, совочки, палочки для рыхления, фартуки;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экспериментирования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картотека опытов и экспериментов, коллекция (грунт, камни, минералы, семена, крупы), необходимые материалы для осуществления опытной деятельности: микроскоп,  колбы, мерные стаканчики, лейки, часы песочные;</w:t>
      </w:r>
      <w:proofErr w:type="gramEnd"/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речевого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Разделы речевого развития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 w:rsidP="00197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  <w:p w:rsidR="00782769" w:rsidRDefault="00782769" w:rsidP="00197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-Игры и задания на автоматизацию и дифференциацию звуков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«Волшебная шкатулка»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звуковые кубики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пособия для развития речевого дыхания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комплексы артикуляционных и пальчиковых гимнастик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картотека скороговорок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звуковые дорожки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звуковая «бродилка»</w:t>
            </w:r>
            <w:proofErr w:type="gramEnd"/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«подбери пару»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игротека речевых игр (согласные, звонкие и глухие)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картотека игр для развития фонетико-фонематической стороны речи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«звуковой домик»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«обезьянке снились сны»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-ребусы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«поможем слону»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«накорми зайчика»</w:t>
            </w:r>
          </w:p>
        </w:tc>
      </w:tr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-«Прочитай и найди»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«первое чтение (птицы)»</w:t>
            </w:r>
          </w:p>
        </w:tc>
      </w:tr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Грамматический строй речи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логопедические домашние задания для детей 5-7 лет с ОНР (Н.Э. </w:t>
            </w:r>
            <w:proofErr w:type="spellStart"/>
            <w:r>
              <w:rPr>
                <w:rFonts w:ascii="Times New Roman" w:hAnsi="Times New Roman" w:cs="Times New Roman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словаря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«Подбери картинку»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«Все профессии важны»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«Все работы хороши»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«Назови ласково»</w:t>
            </w:r>
          </w:p>
        </w:tc>
      </w:tr>
      <w:tr w:rsidR="00782769" w:rsidTr="001978E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Тематический словарь для составления описательных рассказов по теме «Квартира. Дом. Мебель. Город. Улица»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«Антонимы»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круги «</w:t>
            </w:r>
            <w:proofErr w:type="spellStart"/>
            <w:r>
              <w:rPr>
                <w:rFonts w:ascii="Times New Roman" w:hAnsi="Times New Roman" w:cs="Times New Roman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описания и сравнения предметов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«составь рассказ»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«расскажи сказку (</w:t>
            </w:r>
            <w:proofErr w:type="spellStart"/>
            <w:r>
              <w:rPr>
                <w:rFonts w:ascii="Times New Roman" w:hAnsi="Times New Roman" w:cs="Times New Roman"/>
              </w:rPr>
              <w:t>мнемоквадраты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</w:p>
          <w:p w:rsidR="00782769" w:rsidRDefault="00782769" w:rsidP="0019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«дорожки» (графические схемы для составления рассказов)</w:t>
            </w:r>
          </w:p>
        </w:tc>
      </w:tr>
    </w:tbl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детской книги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 художественными произведениями детских писателей, сказками и другими литературными формами, портреты писателей.</w:t>
      </w:r>
    </w:p>
    <w:p w:rsidR="00782769" w:rsidRDefault="00782769" w:rsidP="007827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символика России (герб, флаг) фотографии родного города, карта России, альбомы «Моя семья». Макет Кремля, Русской избы. Фотография президента РФ. Д/и «Народы мира», «Народные промыслы», «Военная техника». Календарь народной куклы.</w:t>
      </w:r>
    </w:p>
    <w:p w:rsidR="00782769" w:rsidRDefault="00782769" w:rsidP="0078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же расположены:</w:t>
      </w:r>
      <w:proofErr w:type="gramEnd"/>
    </w:p>
    <w:p w:rsidR="00782769" w:rsidRDefault="00782769" w:rsidP="007827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Познание (ФЭМП): математические планшеты, деревянные геометрические фигуры. Д/и со счетными палочками, «Найди фигуру».</w:t>
      </w:r>
    </w:p>
    <w:p w:rsidR="00782769" w:rsidRDefault="00782769" w:rsidP="00782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69" w:rsidRDefault="00782769" w:rsidP="00310A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коррекционно-логопедической работы с  детьми с ФФНР.</w:t>
      </w:r>
    </w:p>
    <w:p w:rsidR="00782769" w:rsidRDefault="00782769" w:rsidP="00782769">
      <w:pPr>
        <w:pStyle w:val="a3"/>
        <w:spacing w:before="0" w:beforeAutospacing="0" w:after="0" w:afterAutospacing="0"/>
        <w:rPr>
          <w:b/>
        </w:rPr>
      </w:pPr>
    </w:p>
    <w:p w:rsidR="00782769" w:rsidRDefault="00782769" w:rsidP="0078276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Методическое обеспечение психолого-педагогического сопровождения детей с ФФНР: </w:t>
      </w:r>
    </w:p>
    <w:p w:rsidR="00782769" w:rsidRDefault="00782769" w:rsidP="00782769">
      <w:pPr>
        <w:pStyle w:val="a3"/>
        <w:spacing w:before="0" w:beforeAutospacing="0" w:after="0" w:afterAutospacing="0"/>
        <w:rPr>
          <w:i/>
        </w:rPr>
      </w:pP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1. Девятова О.Е., Прохорова Л.Н. Система мониторинга в дошкольных образовательных учреждениях. Часть 2. Готовность детей к обучению в школе — М.: Национальный книжный центр, 2011.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Немов</w:t>
      </w:r>
      <w:proofErr w:type="spellEnd"/>
      <w:r>
        <w:rPr>
          <w:color w:val="000000"/>
        </w:rPr>
        <w:t xml:space="preserve"> Р.С. Психология: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ля</w:t>
      </w:r>
      <w:proofErr w:type="spellEnd"/>
      <w:r>
        <w:rPr>
          <w:color w:val="000000"/>
        </w:rPr>
        <w:t xml:space="preserve">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учеб. заведений: В 3 кн. Кн. 3: Психодиагностика. Введение в научное психологическое исследование с элементами математической статистики. М.: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>. изд. центр ВЛАДОС, 1998.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Нормативно-правовая и организационно-методическая документация педагога-психолога, работающего в системе образования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учебно-методические рекомендации / ГБОУ ДПО НИРО; сост. : Ю.Л. Левицкая, О.В. Шилова. - </w:t>
      </w:r>
      <w:proofErr w:type="spellStart"/>
      <w:r>
        <w:rPr>
          <w:color w:val="000000"/>
        </w:rPr>
        <w:t>Н.Новгород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Нижегородский институт развития образования, 2014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Психолог в детском дошкольном учреждении: Методические рекомендации к практической деятельности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Т. В. Лаврентьевой. – М.: Издательство «Новая школа», 1996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Тихомирова Л. Ф. Упражнения на каждый день: развитие внимания и воображения дошкольников: [</w:t>
      </w:r>
      <w:proofErr w:type="spellStart"/>
      <w:r>
        <w:rPr>
          <w:color w:val="000000"/>
        </w:rPr>
        <w:t>Популяр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 для родителей и педагогов] - Ярославль : Академия развития, 1999.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Тихомирова, Л.Ф. Развитие познавательных способностей детей: Популярное пособие для педагогов и родителей - Ярославль: Академия развития, 1997.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Урунтаева</w:t>
      </w:r>
      <w:proofErr w:type="spellEnd"/>
      <w:r>
        <w:rPr>
          <w:color w:val="000000"/>
        </w:rPr>
        <w:t xml:space="preserve"> Г.А.. </w:t>
      </w:r>
      <w:proofErr w:type="spellStart"/>
      <w:r>
        <w:rPr>
          <w:color w:val="000000"/>
        </w:rPr>
        <w:t>Афонькина</w:t>
      </w:r>
      <w:proofErr w:type="spellEnd"/>
      <w:r>
        <w:rPr>
          <w:color w:val="000000"/>
        </w:rPr>
        <w:t xml:space="preserve"> Ю.А. Практикум по детской психологии — М.: Просвещение: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, 1995.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Ульенкова</w:t>
      </w:r>
      <w:proofErr w:type="spellEnd"/>
      <w:r>
        <w:rPr>
          <w:color w:val="000000"/>
        </w:rPr>
        <w:t xml:space="preserve"> У.В. Дети с задержкой психического развития. - Нижний Новгород, 1994.</w:t>
      </w:r>
    </w:p>
    <w:p w:rsidR="00782769" w:rsidRDefault="00782769" w:rsidP="007827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Чивикова</w:t>
      </w:r>
      <w:proofErr w:type="spellEnd"/>
      <w:r>
        <w:rPr>
          <w:color w:val="000000"/>
        </w:rPr>
        <w:t xml:space="preserve"> Н. Ю. “Как подготовить ребенка к школе” - М.: </w:t>
      </w:r>
      <w:proofErr w:type="spellStart"/>
      <w:r>
        <w:rPr>
          <w:color w:val="000000"/>
        </w:rPr>
        <w:t>Рольф</w:t>
      </w:r>
      <w:proofErr w:type="spellEnd"/>
      <w:r>
        <w:rPr>
          <w:color w:val="000000"/>
        </w:rPr>
        <w:t>, 1999.</w:t>
      </w:r>
    </w:p>
    <w:p w:rsidR="00782769" w:rsidRDefault="00782769" w:rsidP="0078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оборудования и средств обучения в кабинете учителя-логопеда</w:t>
      </w:r>
      <w:r w:rsidR="002B5670">
        <w:rPr>
          <w:rFonts w:ascii="Times New Roman" w:hAnsi="Times New Roman" w:cs="Times New Roman"/>
          <w:b/>
          <w:sz w:val="24"/>
          <w:szCs w:val="24"/>
        </w:rPr>
        <w:t>:</w:t>
      </w: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Оснащение кабинета-логопеда </w:t>
      </w: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индивидуальных занятий и занятий в </w:t>
      </w:r>
      <w:proofErr w:type="spellStart"/>
      <w:r>
        <w:rPr>
          <w:rFonts w:ascii="Times New Roman" w:hAnsi="Times New Roman"/>
          <w:sz w:val="24"/>
          <w:szCs w:val="24"/>
        </w:rPr>
        <w:t>микрогруппе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стол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Шкафы для пособий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детские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Стулья детские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Настенное зеркало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настенные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Ковровая дорожка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Ноутбук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Мольберт магнитный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Мольберт деревянный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Учебная доска</w:t>
      </w:r>
    </w:p>
    <w:p w:rsidR="00782769" w:rsidRDefault="00782769" w:rsidP="0078276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Фланелеграф</w:t>
      </w:r>
      <w:proofErr w:type="spellEnd"/>
    </w:p>
    <w:p w:rsidR="00782769" w:rsidRDefault="00782769" w:rsidP="00782769">
      <w:pPr>
        <w:autoSpaceDE w:val="0"/>
        <w:autoSpaceDN w:val="0"/>
        <w:adjustRightInd w:val="0"/>
        <w:spacing w:before="75" w:after="75" w:line="240" w:lineRule="auto"/>
        <w:ind w:left="426" w:right="7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Оснащение  помещения для подгрупповых занятий:</w:t>
      </w:r>
    </w:p>
    <w:p w:rsidR="00782769" w:rsidRDefault="00782769" w:rsidP="0078276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рабочий стол учителя-логопеда; </w:t>
      </w:r>
    </w:p>
    <w:p w:rsidR="00782769" w:rsidRDefault="00782769" w:rsidP="0078276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детские столы, </w:t>
      </w:r>
    </w:p>
    <w:p w:rsidR="00782769" w:rsidRDefault="00782769" w:rsidP="0078276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стулья; </w:t>
      </w:r>
    </w:p>
    <w:p w:rsidR="00782769" w:rsidRDefault="00782769" w:rsidP="0078276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учебная (магнитная) доска; </w:t>
      </w:r>
    </w:p>
    <w:p w:rsidR="00782769" w:rsidRDefault="00782769" w:rsidP="0078276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u w:val="single"/>
        </w:rPr>
      </w:pPr>
      <w:r>
        <w:t>мольберт.</w:t>
      </w:r>
    </w:p>
    <w:p w:rsidR="00782769" w:rsidRDefault="00782769" w:rsidP="00782769">
      <w:pPr>
        <w:pStyle w:val="a3"/>
        <w:spacing w:before="0" w:beforeAutospacing="0" w:after="0" w:afterAutospacing="0"/>
        <w:ind w:left="780"/>
        <w:contextualSpacing/>
        <w:jc w:val="both"/>
        <w:rPr>
          <w:u w:val="single"/>
        </w:rPr>
      </w:pPr>
    </w:p>
    <w:p w:rsidR="00782769" w:rsidRDefault="00782769" w:rsidP="00782769">
      <w:pPr>
        <w:pStyle w:val="a3"/>
        <w:spacing w:before="0" w:beforeAutospacing="0" w:after="0" w:afterAutospacing="0"/>
        <w:ind w:left="780"/>
        <w:contextualSpacing/>
        <w:jc w:val="both"/>
        <w:rPr>
          <w:u w:val="single"/>
        </w:rPr>
      </w:pPr>
    </w:p>
    <w:p w:rsidR="00782769" w:rsidRPr="002B5670" w:rsidRDefault="00782769" w:rsidP="00782769">
      <w:pPr>
        <w:pStyle w:val="a3"/>
        <w:spacing w:before="0" w:beforeAutospacing="0" w:after="0" w:afterAutospacing="0"/>
        <w:ind w:left="780"/>
        <w:contextualSpacing/>
        <w:jc w:val="both"/>
        <w:rPr>
          <w:b/>
          <w:u w:val="single"/>
        </w:rPr>
      </w:pPr>
      <w:r w:rsidRPr="002B5670">
        <w:rPr>
          <w:b/>
          <w:u w:val="single"/>
        </w:rPr>
        <w:t>Учебно-методическая литература</w:t>
      </w:r>
      <w:r w:rsidR="002B5670">
        <w:rPr>
          <w:b/>
          <w:u w:val="single"/>
        </w:rPr>
        <w:t>:</w:t>
      </w:r>
    </w:p>
    <w:p w:rsidR="00782769" w:rsidRDefault="00782769" w:rsidP="00782769">
      <w:pPr>
        <w:pStyle w:val="a3"/>
        <w:spacing w:before="0" w:beforeAutospacing="0" w:after="0" w:afterAutospacing="0"/>
        <w:ind w:left="780"/>
        <w:contextualSpacing/>
        <w:jc w:val="both"/>
      </w:pPr>
    </w:p>
    <w:p w:rsidR="00782769" w:rsidRP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69">
        <w:rPr>
          <w:rFonts w:ascii="Times New Roman" w:hAnsi="Times New Roman"/>
          <w:sz w:val="24"/>
          <w:szCs w:val="24"/>
        </w:rPr>
        <w:lastRenderedPageBreak/>
        <w:t>Программы дошкольных образовательных учреждений компенсирующего вида для детей с нарушениями речи. Коррекция нарушений речи. Т.Б. Филичева, Г.В. Чиркина, Т.В. Туманова, С.А. Миронова, А.В. Лагутина. – М., 2008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/>
          <w:sz w:val="24"/>
          <w:szCs w:val="24"/>
        </w:rPr>
        <w:t>Кочугова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Технология деятельности учителя-логопеда на </w:t>
      </w:r>
      <w:proofErr w:type="spellStart"/>
      <w:r>
        <w:rPr>
          <w:rFonts w:ascii="Times New Roman" w:hAnsi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sz w:val="24"/>
          <w:szCs w:val="24"/>
        </w:rPr>
        <w:t xml:space="preserve"> ДОУ. – М., 2012.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СПб, 2001.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Е.А. Индивидуальные логопедические занятия с дошкольниками. Методическое пособие. – М, 2008.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Володина В.С. Говорим правильно: альбом по развитию речи. – М., 2005.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Воробьева Т.А., </w:t>
      </w:r>
      <w:proofErr w:type="spellStart"/>
      <w:r>
        <w:rPr>
          <w:rFonts w:ascii="Times New Roman" w:hAnsi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О.И. Логопедические игры с мячом. – СПб, 2009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Ванюхина Г. </w:t>
      </w:r>
      <w:proofErr w:type="spellStart"/>
      <w:r>
        <w:rPr>
          <w:rFonts w:ascii="Times New Roman" w:hAnsi="Times New Roman"/>
          <w:sz w:val="24"/>
          <w:szCs w:val="24"/>
        </w:rPr>
        <w:t>Речецветик</w:t>
      </w:r>
      <w:proofErr w:type="spellEnd"/>
      <w:r>
        <w:rPr>
          <w:rFonts w:ascii="Times New Roman" w:hAnsi="Times New Roman"/>
          <w:sz w:val="24"/>
          <w:szCs w:val="24"/>
        </w:rPr>
        <w:t>. Занимательное пособие для дошкольников. – Екатеринбург, 1993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Герман Н.А. Обучение дошкольников правильной речи. – Чебоксары, 1980.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Грибова О.Е. Технология организации логопедического обследования: методическое пособие. – М., 2005.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Иншакова О.Б. Альбом для логопеда. – М., 2013.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О.Г., </w:t>
      </w:r>
      <w:proofErr w:type="spellStart"/>
      <w:r>
        <w:rPr>
          <w:rFonts w:ascii="Times New Roman" w:hAnsi="Times New Roman"/>
          <w:sz w:val="24"/>
          <w:szCs w:val="24"/>
        </w:rPr>
        <w:t>Гадасина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Л.Я. Логопедические занятия с детьми 6-7 лет. – СПб, 2004.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Коррекционно-педагогическая работа в дошкольных учреждениях для детей с нарушениями речи. Под ред. Гаркуши Ю.Ф.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Воробьева Т.А. Логопедические упражнения – артикуляционная гимнастика. – СПб, 2012.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Уроки логопеда: игровые тесты. -  М., 2005. 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Коноваленко В.В., Коноваленко С.В. Фронтальные логопедические занятия в подготовительной группе для детей с фонетико-фонематическим недоразвитием: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– М., 2000.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Коноваленко В.В., Коноваленко С.В. Фронтальные логопедические занятия в подготовительной группе для детей с фонетико-фонематическим недоразвитием: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– М., 2000.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Коноваленко В.В., Коноваленко С.В. Фронтальные логопедические занятия в подготовительной группе для детей с фонетико-фонематическим недоразвитием: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– М., 2000.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В.В., Коноваленко С.В. Домашние тетради для закрепления произношения свистящих [с], [з], [ц], шипящих [ш], [ж], [ч], [щ], звуков [л], [л’], [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], [р’]. 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Коноваленко В.В., Коноваленко С.В. Автоматизация шипящих звуков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, Ж, Ч, Щ. Дидактический материал для логопедов. – М., 2015.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Коноваленко В.В., Коноваленко С.В. Автоматизация свистящих звуков С,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, Ц. Дидактический материал для логопедов. – М., 2015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В.В. Коррекционная работа воспитателя в подготовительной логопедической группе (для детей с ФФН) на занятиях и в повседневной жизни и деятельности детей. – М., 2009.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Л.А. Автоматизация звуков в игровых упражнениях ([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], [з], [ц], [ш], [ж], [л], [ль], [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], [</w:t>
      </w:r>
      <w:proofErr w:type="spellStart"/>
      <w:r>
        <w:rPr>
          <w:rFonts w:ascii="Times New Roman" w:hAnsi="Times New Roman"/>
          <w:sz w:val="24"/>
          <w:szCs w:val="24"/>
        </w:rPr>
        <w:t>рь</w:t>
      </w:r>
      <w:proofErr w:type="spellEnd"/>
      <w:r>
        <w:rPr>
          <w:rFonts w:ascii="Times New Roman" w:hAnsi="Times New Roman"/>
          <w:sz w:val="24"/>
          <w:szCs w:val="24"/>
        </w:rPr>
        <w:t>].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 Индивидуальные  и подгрупповые занятия с детьми дошкольного возраста. – Воронеж, 2012.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Максаков А.И. Правильно говорит ваш ребенок. – М., 2006.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Н.М. Развиваем фонематическое восприятие. Планы-конспекты занятий с детьми старшего дошкольного возраста с речевыми нарушениями. – М., 2014.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Миронова Н.М. Развиваем фонематическое восприятие у детей </w:t>
      </w:r>
      <w:proofErr w:type="gramStart"/>
      <w:r>
        <w:rPr>
          <w:rFonts w:ascii="Times New Roman" w:hAnsi="Times New Roman"/>
          <w:sz w:val="24"/>
          <w:szCs w:val="24"/>
        </w:rPr>
        <w:t>старшей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логогруппы</w:t>
      </w:r>
      <w:proofErr w:type="spellEnd"/>
      <w:r>
        <w:rPr>
          <w:rFonts w:ascii="Times New Roman" w:hAnsi="Times New Roman"/>
          <w:sz w:val="24"/>
          <w:szCs w:val="24"/>
        </w:rPr>
        <w:t>. Альбом упражнений для дошкольников с речевыми нарушениями. – М., 2011.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Н.М. Развиваем фонематическое восприятие у детей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логогруппы</w:t>
      </w:r>
      <w:proofErr w:type="spellEnd"/>
      <w:r>
        <w:rPr>
          <w:rFonts w:ascii="Times New Roman" w:hAnsi="Times New Roman"/>
          <w:sz w:val="24"/>
          <w:szCs w:val="24"/>
        </w:rPr>
        <w:t>. Альбом упражнений для дошкольников с речевыми нарушениями. – М., 2011.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Картотека для автоматизации правильного произношения и дифференциации звуков разных групп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М.А. Самоучитель по логопедии. Универсальное руководство. – М., 2006.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Успенская Л.П., Успенский М.Б. Сборник речевого материала для исправления произношения звуков у дошкольников. – М., 1962.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Филичева Т.Б., </w:t>
      </w:r>
      <w:proofErr w:type="spellStart"/>
      <w:r>
        <w:rPr>
          <w:rFonts w:ascii="Times New Roman" w:hAnsi="Times New Roman"/>
          <w:sz w:val="24"/>
          <w:szCs w:val="24"/>
        </w:rPr>
        <w:t>Чевелева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Чиркина Г.В. Основы логопедии. – М., 1989.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Филичева Т.Б., Туманова Т.В. Дети с фонетико-фонематическим недоразвитием. Воспитание и обучение. – М., 2000.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Филичева Т.Б., </w:t>
      </w:r>
      <w:proofErr w:type="spellStart"/>
      <w:r>
        <w:rPr>
          <w:rFonts w:ascii="Times New Roman" w:hAnsi="Times New Roman"/>
          <w:sz w:val="24"/>
          <w:szCs w:val="24"/>
        </w:rPr>
        <w:t>Чевелева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Логопедическая работа в специальном детском саду. – М., 1987.</w:t>
      </w:r>
    </w:p>
    <w:p w:rsidR="00782769" w:rsidRDefault="00782769" w:rsidP="00782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Фомичева М.Ф. Воспитание у детей правильного произношения. – М., 1989</w:t>
      </w:r>
    </w:p>
    <w:p w:rsidR="00782769" w:rsidRDefault="00782769" w:rsidP="00782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769" w:rsidRDefault="00782769" w:rsidP="007827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Учебно-дидактическое обеспечение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6960"/>
      </w:tblGrid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Дидактические игры и пособия</w:t>
            </w: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Игрушки: матрешки, кубики, вкладыши, наборы мелких игрушек, кукла, серии картинок, счетные палочки, пирамидки, парные картинки); песочные часы.</w:t>
            </w:r>
            <w:proofErr w:type="gramEnd"/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-Д/и на формирование психологической базы речи: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«Неправильные овощи»; «Угадай по силуэту»; «Мы из сказки»; «Стихи – смешинки»; «Парные картинки: игрушки»; «Сложи картинку» (из 2, 4, 9 частей); «Парные картинки: транспорт»; «Сложи картинку» (из 8 частей и более); «Укрась елку»; «Выложи узор» (Дымка); «Выложи узор» (Городец); «Логический поезд»; «Отгадай-ка»; «Аналогии»; «Мяу-карты»; «Найди друзей»;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кубики, счетные палочки; Мягкий 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 Цветные плашки</w:t>
            </w:r>
          </w:p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Картинки-символы для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артикуляционной гимнастики;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Картинки-символы для вызывания, уточнения и дифференциации изолированных звуков;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Пособия для развития физиологического и речевого дыхания (вертушки, султанчики, дудочки, свистульки, мыльные пузыри, воздушные шары, «Дождик», «Снежинки», «Бабочки», «Стрекозы», «Перышки»; бутылочки с конфетти, пособие «Удержи шарик», «Забей гол в ворота»)</w:t>
            </w:r>
            <w:proofErr w:type="gramEnd"/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Печатные и самодельные пособия для автоматизации (в слогах, словах, словосочетаниях, предложениях, тексте) и дифференциации звуков (звуковые дорожки, слоговые дорожки, д/и типа «Бродилка», «Улитка», «Лабиринт», «Путаница», «Мы картинки называем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рифмушки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подбираем», «Собери букву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«Собери букву Л»; альбомы с сюжетными картинками,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картинках, «Закончи предложение», скороговорки в картинках и др.).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предметные картинки на все проблемные звуки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картинок к подгрупповым занятиям по системе Коноваленко.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Модели звуков. «Дед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69" w:rsidTr="00782769">
        <w:trPr>
          <w:trHeight w:val="40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фонематического восприятия и навыков звукового анализа.</w:t>
            </w:r>
          </w:p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грамоте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для различения неречевых звуков:</w:t>
            </w:r>
          </w:p>
          <w:p w:rsidR="00782769" w:rsidRDefault="0078276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колокольчиков, дудочки, коробочки с сыпучими материалами.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Д/и: «Ударение», «Тренажер для интеллекта», «Придумай имя»</w:t>
            </w:r>
          </w:p>
          <w:p w:rsidR="00782769" w:rsidRDefault="007827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сами», «Цепочка слов», «Подбери букву к картинке»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-Самодельные пособия на развитие фонематического слуха, звукового анализа: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Твердый-мягкий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«Звуковые домики», «Звуковые человечки»</w:t>
            </w:r>
          </w:p>
          <w:p w:rsidR="00782769" w:rsidRDefault="007827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Схемы и наборы для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-слогового анализа и анализа предложений</w:t>
            </w:r>
          </w:p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-Магнитная азбука, кассы букв, наборное полотно с буквами; занимательные материалы по обучению чтению (ребусы,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кросс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ворды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др.); буквари Жуковой;</w:t>
            </w:r>
          </w:p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Детские книжки из серии «Читаем по слогам»</w:t>
            </w:r>
          </w:p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Наглядный материал по лексическим темам: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«Времена года», «Птицы», «Кустарники», «Цветы», «Овощи», «Фрукты», «Ягоды», «Обитатели океана», «Домашние животные», «Дикие животные наших лесов», «Насекомые», «Земноводные», «Рыбы», «Пресмыкающиеся», «Посуда», «Профессии», «Спорт», «Город.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Улица. Дом. Квартира. Мебель», «Одежда», «Транспорт».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Д/и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пособия на закрепление, расширение, уточнения словаря (предметного, глагольного и др.): «У нас порядок», «Парные картинки» (грибы, овощи, фрукты, ягоды, плоды), «Домашние животные» (кто как кричит? чем питается?), «Домашние и дикие животные и их детеныши», «Все работы хороши», « С какой ветки детки?», «Кто как передвигается?», «Кто где живет?», «Предметное лото» (овощи, фрукты, ягоды и др.), «Подбери нужное», «Определения»,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Антонимы» (существительные, прилагательные, глаголы, наречия, предлоги), «Парные картинки» (транспорт, разные предметы), «Оденем куклу на прогулку»,  «Многозначные слова», «Ударение», «Большие и маленькие», «Назови ласково», «Маленькие слова», «Чей хвост» и пр.</w:t>
            </w:r>
            <w:proofErr w:type="gramEnd"/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Наборы предметных и сюжетных картинок  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Связная речь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сюжетных картинок, сюжетные картинки; схемы для составления описательных рассказов; тексты для пересказа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Д/и: «У кого какой предмет?», «Расскажем по серии картин», «Логический поезд»,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Расскажи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сад», «Аналогии», «Когда это бывает?», «Хорошо у нас в саду», «Маленькие слова»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 (стихи, сказки)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Наборы настольного театра (сказки «Колобок», «Теремок», «Красная Шапочка», «Три поросенка»), театра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(«Маша и медведь», «Колобок», «Репка», «Курочка Ряба» и др.); наборы магнитного театра («Колобок», «Волк и семеро козлят», «Три медведя»;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магнитная доска</w:t>
            </w:r>
            <w:proofErr w:type="gramEnd"/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Наборы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«Стихи в картинках», «Скороговорки в картинках»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мелкой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моторики,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Материалы для самомассажа рук: шипастый шарик,  эспандеры 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трафареты («Геометрические фигуры», «Буквы», «Животные жарких стран», «Дикие животные», «Птицы», «Посуда», «Транспорт», «Насекомые», «Домашние животные», «Фрукты», «Овощи»); набор «Вышиваем картинку», «Собери бусы»,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шнуровки; счетные палочки, наборы мелких игрушек,</w:t>
            </w:r>
            <w:proofErr w:type="gramEnd"/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пластилин, доски для лепки, набор форм для моделирования из пластилина; цветные карандаши, фломастеры, альбомы, цветная бумага, раскраски;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пальчикового театра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шипастые мячики</w:t>
            </w:r>
          </w:p>
          <w:p w:rsidR="00782769" w:rsidRDefault="007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«Пиши – стирай»</w:t>
            </w:r>
          </w:p>
        </w:tc>
      </w:tr>
      <w:tr w:rsidR="00782769" w:rsidTr="00782769">
        <w:trPr>
          <w:trHeight w:val="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логопедическая игрушка «Обезьянка»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-Наборы мелких игрушек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средних  игрушек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элементы костюмов (ободки, шапочки и т.д.)</w:t>
            </w:r>
          </w:p>
          <w:p w:rsidR="00782769" w:rsidRDefault="007827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пособие «Кукольный домик»</w:t>
            </w:r>
          </w:p>
        </w:tc>
      </w:tr>
    </w:tbl>
    <w:p w:rsidR="00782769" w:rsidRDefault="00782769" w:rsidP="00782769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:rsidR="00782769" w:rsidRDefault="00782769" w:rsidP="00782769">
      <w:pPr>
        <w:spacing w:after="0" w:line="240" w:lineRule="auto"/>
        <w:contextualSpacing/>
        <w:jc w:val="right"/>
        <w:rPr>
          <w:rFonts w:ascii="Times New Roman" w:hAnsi="Times New Roman" w:cs="Times New Roman"/>
          <w:u w:val="single"/>
        </w:rPr>
      </w:pP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2769" w:rsidRDefault="00782769" w:rsidP="00197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 и </w:t>
      </w:r>
      <w:r w:rsidR="002B5670">
        <w:rPr>
          <w:rFonts w:ascii="Times New Roman" w:hAnsi="Times New Roman" w:cs="Times New Roman"/>
          <w:b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абинете педагога-психолога</w:t>
      </w: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2769" w:rsidRDefault="00782769" w:rsidP="0078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основного оборудования</w:t>
      </w:r>
    </w:p>
    <w:p w:rsidR="00782769" w:rsidRDefault="00782769" w:rsidP="0078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2"/>
        <w:gridCol w:w="7088"/>
        <w:gridCol w:w="1666"/>
      </w:tblGrid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82769" w:rsidTr="00782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письменный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большой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дидактических игр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средства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напольный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(с набором магнитов)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напольная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кассетный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проигрыватель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продуктивной деятельности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красок гуашь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 счетные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фломастеров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(животные)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ПВА, клеевой карандаш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(до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см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мелких игрушек (животные)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игрушки (мелкие)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строительного материала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Ребристые мячики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Стаканчики - вкладыши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мелких машинок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Машинки – конструкторы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(вкладыши)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куб («Почтовый ящик»)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Массажный ежик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развивающие пособия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«Шнуровальный планшет»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«Мешочек со страхами»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«Ёжики с прищепками»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2769" w:rsidTr="0078276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«Пиктограммы-эмоции»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2769" w:rsidRDefault="00782769" w:rsidP="00782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методических средств кабинета</w:t>
      </w: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383"/>
      </w:tblGrid>
      <w:tr w:rsidR="00782769" w:rsidTr="0078276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«Геометрическая мозаика»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 для малышей»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«Отгадай-ка»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 («Угадай по форме»)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«Картинки-половинки»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картинку»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умников и умниц»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елочку»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«Замри!»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69" w:rsidTr="0078276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для игр и упражнений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и сосчитай»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«Логические таблицы»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 и величина»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одинаковые предметы»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«Предметные картинки»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по социально-личностному развитию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развития эмоций ребенка»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«Чувства и эмоции»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эмоции»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нас в школе»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и другие»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769" w:rsidTr="00782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 с нашего двора»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69" w:rsidRDefault="007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2769" w:rsidRDefault="00782769" w:rsidP="0078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Учебно-методическая литература</w:t>
      </w: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2769" w:rsidRDefault="00782769" w:rsidP="0078276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</w:rPr>
      </w:pPr>
      <w:r>
        <w:rPr>
          <w:bCs/>
        </w:rPr>
        <w:t>Артемьева А. В. Развитие мелкой моторики у детей 3–5 лет. Методическое пособие. – М.: ТЦ Сфера, 2017</w:t>
      </w:r>
    </w:p>
    <w:p w:rsidR="00782769" w:rsidRDefault="00782769" w:rsidP="00782769">
      <w:pPr>
        <w:pStyle w:val="1"/>
        <w:numPr>
          <w:ilvl w:val="0"/>
          <w:numId w:val="9"/>
        </w:numPr>
        <w:shd w:val="clear" w:color="auto" w:fill="FFFFFF"/>
        <w:spacing w:after="0" w:line="254" w:lineRule="auto"/>
        <w:ind w:left="0" w:firstLine="0"/>
        <w:contextualSpacing/>
        <w:jc w:val="both"/>
        <w:textAlignment w:val="baseline"/>
        <w:rPr>
          <w:b w:val="0"/>
          <w:bCs/>
          <w:szCs w:val="24"/>
          <w:u w:val="none"/>
        </w:rPr>
      </w:pPr>
      <w:proofErr w:type="spellStart"/>
      <w:r>
        <w:rPr>
          <w:b w:val="0"/>
          <w:bCs/>
          <w:szCs w:val="24"/>
          <w:u w:val="none"/>
        </w:rPr>
        <w:t>Арцишевская</w:t>
      </w:r>
      <w:proofErr w:type="spellEnd"/>
      <w:r>
        <w:rPr>
          <w:b w:val="0"/>
          <w:bCs/>
          <w:szCs w:val="24"/>
          <w:u w:val="none"/>
        </w:rPr>
        <w:t xml:space="preserve"> И.Л. Работа психолога с </w:t>
      </w:r>
      <w:proofErr w:type="spellStart"/>
      <w:r>
        <w:rPr>
          <w:b w:val="0"/>
          <w:bCs/>
          <w:szCs w:val="24"/>
          <w:u w:val="none"/>
        </w:rPr>
        <w:t>гиперактивными</w:t>
      </w:r>
      <w:proofErr w:type="spellEnd"/>
      <w:r>
        <w:rPr>
          <w:b w:val="0"/>
          <w:bCs/>
          <w:szCs w:val="24"/>
          <w:u w:val="none"/>
        </w:rPr>
        <w:t xml:space="preserve"> детьми в детском саду</w:t>
      </w:r>
      <w:r>
        <w:rPr>
          <w:b w:val="0"/>
          <w:szCs w:val="24"/>
          <w:u w:val="none"/>
          <w:shd w:val="clear" w:color="auto" w:fill="FFFFFF"/>
        </w:rPr>
        <w:t xml:space="preserve"> М.: Книголюб, 2004</w:t>
      </w:r>
    </w:p>
    <w:p w:rsidR="00782769" w:rsidRDefault="00782769" w:rsidP="0078276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Веприцкая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Ю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Е. Развитие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волевой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сферы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 лет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Разработки занятий, диагностические 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дидактические материалы. Волгоград: Учитель, 2017</w:t>
      </w:r>
    </w:p>
    <w:p w:rsidR="00782769" w:rsidRDefault="00782769" w:rsidP="0078276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В.В. Уроки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психологического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Методическое пособ</w:t>
      </w:r>
      <w:r>
        <w:rPr>
          <w:rFonts w:ascii="Times New Roman" w:hAnsi="Times New Roman"/>
          <w:sz w:val="24"/>
          <w:szCs w:val="24"/>
          <w:shd w:val="clear" w:color="auto" w:fill="FFFFFF"/>
        </w:rPr>
        <w:t>ие по развитию дошкольника. – 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Сфера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2011</w:t>
      </w:r>
    </w:p>
    <w:p w:rsidR="00782769" w:rsidRDefault="00782769" w:rsidP="0078276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</w:pPr>
      <w:r>
        <w:t>Девятова О.Е., Прохорова Л.Н. Система мониторинга в дошкольных образовательных учреждениях. Часть 2. Готовность детей к обучению в школе — М.: Национальный книжный центр, 2011</w:t>
      </w:r>
    </w:p>
    <w:p w:rsidR="00782769" w:rsidRDefault="00782769" w:rsidP="00782769">
      <w:pPr>
        <w:pStyle w:val="1"/>
        <w:numPr>
          <w:ilvl w:val="0"/>
          <w:numId w:val="9"/>
        </w:numPr>
        <w:shd w:val="clear" w:color="auto" w:fill="FFFFFF"/>
        <w:spacing w:after="0" w:line="254" w:lineRule="auto"/>
        <w:ind w:left="0" w:firstLine="0"/>
        <w:contextualSpacing/>
        <w:jc w:val="both"/>
        <w:rPr>
          <w:b w:val="0"/>
          <w:bCs/>
          <w:szCs w:val="24"/>
          <w:u w:val="none"/>
        </w:rPr>
      </w:pPr>
      <w:proofErr w:type="spellStart"/>
      <w:r>
        <w:rPr>
          <w:b w:val="0"/>
          <w:bCs/>
          <w:szCs w:val="24"/>
          <w:u w:val="none"/>
          <w:shd w:val="clear" w:color="auto" w:fill="FFFFFF"/>
        </w:rPr>
        <w:t>Кокуева</w:t>
      </w:r>
      <w:proofErr w:type="spellEnd"/>
      <w:r>
        <w:rPr>
          <w:b w:val="0"/>
          <w:szCs w:val="24"/>
          <w:u w:val="none"/>
          <w:shd w:val="clear" w:color="auto" w:fill="FFFFFF"/>
        </w:rPr>
        <w:t xml:space="preserve"> Л.В. Психолого-педагогическое </w:t>
      </w:r>
      <w:r>
        <w:rPr>
          <w:b w:val="0"/>
          <w:bCs/>
          <w:szCs w:val="24"/>
          <w:u w:val="none"/>
          <w:shd w:val="clear" w:color="auto" w:fill="FFFFFF"/>
        </w:rPr>
        <w:t>сопровождение</w:t>
      </w:r>
      <w:r>
        <w:rPr>
          <w:b w:val="0"/>
          <w:szCs w:val="24"/>
          <w:u w:val="none"/>
          <w:shd w:val="clear" w:color="auto" w:fill="FFFFFF"/>
        </w:rPr>
        <w:t> развития ребенка в детском саду: Метод</w:t>
      </w:r>
      <w:proofErr w:type="gramStart"/>
      <w:r>
        <w:rPr>
          <w:b w:val="0"/>
          <w:szCs w:val="24"/>
          <w:u w:val="none"/>
          <w:shd w:val="clear" w:color="auto" w:fill="FFFFFF"/>
        </w:rPr>
        <w:t>.</w:t>
      </w:r>
      <w:proofErr w:type="gramEnd"/>
      <w:r>
        <w:rPr>
          <w:b w:val="0"/>
          <w:szCs w:val="24"/>
          <w:u w:val="none"/>
          <w:shd w:val="clear" w:color="auto" w:fill="FFFFFF"/>
        </w:rPr>
        <w:t xml:space="preserve"> </w:t>
      </w:r>
      <w:proofErr w:type="gramStart"/>
      <w:r>
        <w:rPr>
          <w:b w:val="0"/>
          <w:szCs w:val="24"/>
          <w:u w:val="none"/>
          <w:shd w:val="clear" w:color="auto" w:fill="FFFFFF"/>
        </w:rPr>
        <w:t>п</w:t>
      </w:r>
      <w:proofErr w:type="gramEnd"/>
      <w:r>
        <w:rPr>
          <w:b w:val="0"/>
          <w:szCs w:val="24"/>
          <w:u w:val="none"/>
          <w:shd w:val="clear" w:color="auto" w:fill="FFFFFF"/>
        </w:rPr>
        <w:t>особие. М.: «Педагогическая литература», 2011</w:t>
      </w:r>
    </w:p>
    <w:p w:rsidR="00782769" w:rsidRDefault="00782769" w:rsidP="00782769">
      <w:pPr>
        <w:pStyle w:val="1"/>
        <w:numPr>
          <w:ilvl w:val="0"/>
          <w:numId w:val="9"/>
        </w:numPr>
        <w:shd w:val="clear" w:color="auto" w:fill="FFFFFF"/>
        <w:spacing w:after="0" w:line="254" w:lineRule="auto"/>
        <w:ind w:left="0" w:firstLine="0"/>
        <w:contextualSpacing/>
        <w:jc w:val="both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>Котова Е.В. В мире друзей: Программа эмоционально-личностного развития детей. – М.: ТЦ СФЕРА, 2008</w:t>
      </w:r>
    </w:p>
    <w:p w:rsidR="00782769" w:rsidRDefault="00782769" w:rsidP="00782769">
      <w:pPr>
        <w:pStyle w:val="1"/>
        <w:numPr>
          <w:ilvl w:val="0"/>
          <w:numId w:val="9"/>
        </w:numPr>
        <w:shd w:val="clear" w:color="auto" w:fill="FFFFFF"/>
        <w:spacing w:after="0" w:line="254" w:lineRule="auto"/>
        <w:ind w:left="0" w:firstLine="0"/>
        <w:contextualSpacing/>
        <w:jc w:val="both"/>
        <w:rPr>
          <w:b w:val="0"/>
          <w:szCs w:val="24"/>
          <w:u w:val="none"/>
        </w:rPr>
      </w:pPr>
      <w:proofErr w:type="spellStart"/>
      <w:r>
        <w:rPr>
          <w:b w:val="0"/>
          <w:szCs w:val="24"/>
          <w:u w:val="none"/>
        </w:rPr>
        <w:t>Немов</w:t>
      </w:r>
      <w:proofErr w:type="spellEnd"/>
      <w:r>
        <w:rPr>
          <w:b w:val="0"/>
          <w:szCs w:val="24"/>
          <w:u w:val="none"/>
        </w:rPr>
        <w:t xml:space="preserve"> Р.С.  Психология: М.: </w:t>
      </w:r>
      <w:proofErr w:type="spellStart"/>
      <w:r>
        <w:rPr>
          <w:b w:val="0"/>
          <w:szCs w:val="24"/>
          <w:u w:val="none"/>
        </w:rPr>
        <w:t>Гуманит</w:t>
      </w:r>
      <w:proofErr w:type="spellEnd"/>
      <w:r>
        <w:rPr>
          <w:b w:val="0"/>
          <w:szCs w:val="24"/>
          <w:u w:val="none"/>
        </w:rPr>
        <w:t>. изд. центр ВЛАДОС, 1998. — Кн. 3: Психодиагностика. Введение в научное психо</w:t>
      </w:r>
      <w:r>
        <w:rPr>
          <w:b w:val="0"/>
          <w:szCs w:val="24"/>
          <w:u w:val="none"/>
        </w:rPr>
        <w:softHyphen/>
        <w:t>логическое исследование с элементами математической стати</w:t>
      </w:r>
      <w:r>
        <w:rPr>
          <w:b w:val="0"/>
          <w:szCs w:val="24"/>
          <w:u w:val="none"/>
        </w:rPr>
        <w:softHyphen/>
        <w:t>стики</w:t>
      </w:r>
    </w:p>
    <w:p w:rsidR="00782769" w:rsidRDefault="00782769" w:rsidP="0078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Нормативно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правовая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методическая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документация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педагога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-психолога, работающего в системе образования: учебно-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методические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рекомендации / ГОУ ДПО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НИРО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«Нижегородский институт развития образования», сост.: Ю. Л. Левицкая, О. В. Шилова.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Нижегородский институт развития образования, 2014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szCs w:val="24"/>
          <w:u w:val="none"/>
          <w:shd w:val="clear" w:color="auto" w:fill="FFFFFF"/>
        </w:rPr>
      </w:pPr>
      <w:r>
        <w:rPr>
          <w:b w:val="0"/>
          <w:bCs/>
          <w:szCs w:val="24"/>
          <w:u w:val="none"/>
          <w:shd w:val="clear" w:color="auto" w:fill="FFFFFF"/>
        </w:rPr>
        <w:t xml:space="preserve">10.  </w:t>
      </w:r>
      <w:proofErr w:type="spellStart"/>
      <w:r>
        <w:rPr>
          <w:b w:val="0"/>
          <w:bCs/>
          <w:szCs w:val="24"/>
          <w:u w:val="none"/>
          <w:shd w:val="clear" w:color="auto" w:fill="FFFFFF"/>
        </w:rPr>
        <w:t>Овчарова</w:t>
      </w:r>
      <w:proofErr w:type="spellEnd"/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Р</w:t>
      </w:r>
      <w:r>
        <w:rPr>
          <w:b w:val="0"/>
          <w:szCs w:val="24"/>
          <w:u w:val="none"/>
          <w:shd w:val="clear" w:color="auto" w:fill="FFFFFF"/>
        </w:rPr>
        <w:t>.</w:t>
      </w:r>
      <w:r>
        <w:rPr>
          <w:b w:val="0"/>
          <w:bCs/>
          <w:szCs w:val="24"/>
          <w:u w:val="none"/>
          <w:shd w:val="clear" w:color="auto" w:fill="FFFFFF"/>
        </w:rPr>
        <w:t>В</w:t>
      </w:r>
      <w:r>
        <w:rPr>
          <w:b w:val="0"/>
          <w:szCs w:val="24"/>
          <w:u w:val="none"/>
          <w:shd w:val="clear" w:color="auto" w:fill="FFFFFF"/>
        </w:rPr>
        <w:t>. </w:t>
      </w:r>
      <w:r>
        <w:rPr>
          <w:b w:val="0"/>
          <w:bCs/>
          <w:szCs w:val="24"/>
          <w:u w:val="none"/>
          <w:shd w:val="clear" w:color="auto" w:fill="FFFFFF"/>
        </w:rPr>
        <w:t>Практическая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психология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в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начальной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школе</w:t>
      </w:r>
      <w:proofErr w:type="gramStart"/>
      <w:r>
        <w:rPr>
          <w:b w:val="0"/>
          <w:szCs w:val="24"/>
          <w:u w:val="none"/>
          <w:shd w:val="clear" w:color="auto" w:fill="FFFFFF"/>
        </w:rPr>
        <w:t xml:space="preserve">. -- .: </w:t>
      </w:r>
      <w:proofErr w:type="gramEnd"/>
      <w:r>
        <w:rPr>
          <w:b w:val="0"/>
          <w:szCs w:val="24"/>
          <w:u w:val="none"/>
          <w:shd w:val="clear" w:color="auto" w:fill="FFFFFF"/>
        </w:rPr>
        <w:t>ТЦ «Сфера», 1996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  <w:shd w:val="clear" w:color="auto" w:fill="FFFFFF"/>
        </w:rPr>
        <w:t>11.Коноваленко</w:t>
      </w:r>
      <w:r>
        <w:rPr>
          <w:b w:val="0"/>
          <w:szCs w:val="24"/>
          <w:u w:val="none"/>
          <w:shd w:val="clear" w:color="auto" w:fill="FFFFFF"/>
        </w:rPr>
        <w:t> С.В. </w:t>
      </w:r>
      <w:r>
        <w:rPr>
          <w:b w:val="0"/>
          <w:bCs/>
          <w:szCs w:val="24"/>
          <w:u w:val="none"/>
          <w:shd w:val="clear" w:color="auto" w:fill="FFFFFF"/>
        </w:rPr>
        <w:t>Развитие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познавательной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деятельности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у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детей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от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6</w:t>
      </w:r>
      <w:r>
        <w:rPr>
          <w:b w:val="0"/>
          <w:szCs w:val="24"/>
          <w:u w:val="none"/>
          <w:shd w:val="clear" w:color="auto" w:fill="FFFFFF"/>
        </w:rPr>
        <w:t>-</w:t>
      </w:r>
      <w:r>
        <w:rPr>
          <w:b w:val="0"/>
          <w:bCs/>
          <w:szCs w:val="24"/>
          <w:u w:val="none"/>
          <w:shd w:val="clear" w:color="auto" w:fill="FFFFFF"/>
        </w:rPr>
        <w:t>9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лет</w:t>
      </w:r>
      <w:r>
        <w:rPr>
          <w:b w:val="0"/>
          <w:szCs w:val="24"/>
          <w:u w:val="none"/>
          <w:shd w:val="clear" w:color="auto" w:fill="FFFFFF"/>
        </w:rPr>
        <w:t>. Практикум. – М.: Гном-Пресс, 1998</w:t>
      </w:r>
    </w:p>
    <w:p w:rsidR="00782769" w:rsidRDefault="00782769" w:rsidP="00782769">
      <w:pPr>
        <w:pStyle w:val="a3"/>
        <w:spacing w:before="0" w:beforeAutospacing="0" w:after="0" w:afterAutospacing="0"/>
        <w:contextualSpacing/>
        <w:jc w:val="both"/>
      </w:pPr>
      <w:r>
        <w:t>12.  Психолог в детском дошкольном учреждении: Методические рекомендации к практической деятельности</w:t>
      </w:r>
      <w:proofErr w:type="gramStart"/>
      <w:r>
        <w:t xml:space="preserve"> / П</w:t>
      </w:r>
      <w:proofErr w:type="gramEnd"/>
      <w:r>
        <w:t>од ред. Т. В. Лаврентьевой. – М.: Издательство «Новая школа», 1996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bCs/>
          <w:szCs w:val="24"/>
          <w:u w:val="none"/>
          <w:shd w:val="clear" w:color="auto" w:fill="FFFFFF"/>
        </w:rPr>
      </w:pPr>
      <w:r>
        <w:rPr>
          <w:b w:val="0"/>
          <w:szCs w:val="24"/>
          <w:u w:val="none"/>
        </w:rPr>
        <w:t xml:space="preserve">13. </w:t>
      </w:r>
      <w:proofErr w:type="spellStart"/>
      <w:r>
        <w:rPr>
          <w:b w:val="0"/>
          <w:bCs/>
          <w:szCs w:val="24"/>
          <w:u w:val="none"/>
          <w:shd w:val="clear" w:color="auto" w:fill="FFFFFF"/>
        </w:rPr>
        <w:t>Самоукина</w:t>
      </w:r>
      <w:proofErr w:type="spellEnd"/>
      <w:r>
        <w:rPr>
          <w:b w:val="0"/>
          <w:szCs w:val="24"/>
          <w:u w:val="none"/>
          <w:shd w:val="clear" w:color="auto" w:fill="FFFFFF"/>
        </w:rPr>
        <w:t xml:space="preserve"> Н.В. </w:t>
      </w:r>
      <w:r>
        <w:rPr>
          <w:b w:val="0"/>
          <w:bCs/>
          <w:szCs w:val="24"/>
          <w:u w:val="none"/>
          <w:shd w:val="clear" w:color="auto" w:fill="FFFFFF"/>
        </w:rPr>
        <w:t>Практический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психолог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в</w:t>
      </w:r>
      <w:r>
        <w:rPr>
          <w:b w:val="0"/>
          <w:szCs w:val="24"/>
          <w:u w:val="none"/>
          <w:shd w:val="clear" w:color="auto" w:fill="FFFFFF"/>
        </w:rPr>
        <w:t> </w:t>
      </w:r>
      <w:r>
        <w:rPr>
          <w:b w:val="0"/>
          <w:bCs/>
          <w:szCs w:val="24"/>
          <w:u w:val="none"/>
          <w:shd w:val="clear" w:color="auto" w:fill="FFFFFF"/>
        </w:rPr>
        <w:t>школе</w:t>
      </w:r>
      <w:r>
        <w:rPr>
          <w:b w:val="0"/>
          <w:szCs w:val="24"/>
          <w:u w:val="none"/>
          <w:shd w:val="clear" w:color="auto" w:fill="FFFFFF"/>
        </w:rPr>
        <w:t>: лекции, консультирование, тренинги. М.: ИНТОР, </w:t>
      </w:r>
      <w:r>
        <w:rPr>
          <w:b w:val="0"/>
          <w:bCs/>
          <w:szCs w:val="24"/>
          <w:u w:val="none"/>
          <w:shd w:val="clear" w:color="auto" w:fill="FFFFFF"/>
        </w:rPr>
        <w:t>1997</w:t>
      </w:r>
    </w:p>
    <w:p w:rsidR="00782769" w:rsidRDefault="00782769" w:rsidP="00782769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Саранская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О.Н. Психологический тренинг для дошкольников «Давайте дружить!». – М: Национальный книжный центр, 2015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szCs w:val="24"/>
          <w:u w:val="none"/>
          <w:shd w:val="clear" w:color="auto" w:fill="FFFFFF"/>
        </w:rPr>
      </w:pPr>
      <w:r>
        <w:rPr>
          <w:b w:val="0"/>
          <w:szCs w:val="24"/>
          <w:u w:val="none"/>
        </w:rPr>
        <w:lastRenderedPageBreak/>
        <w:t xml:space="preserve">15. </w:t>
      </w:r>
      <w:proofErr w:type="spellStart"/>
      <w:r>
        <w:rPr>
          <w:b w:val="0"/>
          <w:szCs w:val="24"/>
          <w:u w:val="none"/>
        </w:rPr>
        <w:t>Семенака</w:t>
      </w:r>
      <w:proofErr w:type="spellEnd"/>
      <w:r>
        <w:rPr>
          <w:b w:val="0"/>
          <w:szCs w:val="24"/>
          <w:u w:val="none"/>
        </w:rPr>
        <w:t xml:space="preserve"> С.И. Социально-психологическая адаптация ребенка в обществе. Коррекционно-развивающие занятия </w:t>
      </w:r>
      <w:r>
        <w:rPr>
          <w:b w:val="0"/>
          <w:szCs w:val="24"/>
          <w:u w:val="none"/>
          <w:shd w:val="clear" w:color="auto" w:fill="FFFFFF"/>
        </w:rPr>
        <w:t xml:space="preserve">М., АРКТИ, 2004 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16. </w:t>
      </w:r>
      <w:proofErr w:type="spellStart"/>
      <w:r>
        <w:rPr>
          <w:b w:val="0"/>
          <w:bCs/>
          <w:szCs w:val="24"/>
          <w:u w:val="none"/>
        </w:rPr>
        <w:t>Семенака</w:t>
      </w:r>
      <w:proofErr w:type="spellEnd"/>
      <w:r>
        <w:rPr>
          <w:b w:val="0"/>
          <w:bCs/>
          <w:szCs w:val="24"/>
          <w:u w:val="none"/>
        </w:rPr>
        <w:t> С.И. Учимся сочувствовать, сопереживать.  Коррекционно-развивающие занятия для детей 5-8 лет. — М.: АРКТИ, 2010</w:t>
      </w:r>
    </w:p>
    <w:p w:rsidR="00782769" w:rsidRDefault="00782769" w:rsidP="00782769">
      <w:pPr>
        <w:pStyle w:val="a3"/>
        <w:spacing w:before="0" w:beforeAutospacing="0" w:after="0" w:afterAutospacing="0"/>
        <w:contextualSpacing/>
        <w:jc w:val="both"/>
      </w:pPr>
      <w:r>
        <w:t>17.  Тихомирова, Л.Ф. Развитие познавательных способностей детей: Популярное пособие для педагогов и родителей - Ярославль: Академия развития, 1997.</w:t>
      </w:r>
    </w:p>
    <w:p w:rsidR="00782769" w:rsidRDefault="00782769" w:rsidP="00782769">
      <w:pPr>
        <w:pStyle w:val="a3"/>
        <w:spacing w:before="0" w:beforeAutospacing="0" w:after="0" w:afterAutospacing="0"/>
        <w:contextualSpacing/>
        <w:jc w:val="both"/>
      </w:pPr>
      <w:r>
        <w:t>18. Тихомирова Л. Ф. Упражнения на каждый день: развитие внимания и воображения дошкольников: Популярное пособие для родителей и педагогов - Ярославль: Академия развития, 1999</w:t>
      </w:r>
    </w:p>
    <w:p w:rsidR="00782769" w:rsidRDefault="00782769" w:rsidP="00782769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Ульенкова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Дети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задержкой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психического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Н. Новгород: ННГПУ,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1994</w:t>
      </w:r>
    </w:p>
    <w:p w:rsidR="00782769" w:rsidRDefault="00782769" w:rsidP="00782769">
      <w:pPr>
        <w:pStyle w:val="a3"/>
        <w:spacing w:before="0" w:beforeAutospacing="0" w:after="0" w:afterAutospacing="0"/>
        <w:contextualSpacing/>
        <w:jc w:val="both"/>
      </w:pPr>
      <w:r>
        <w:t xml:space="preserve">20. </w:t>
      </w:r>
      <w:proofErr w:type="spellStart"/>
      <w:r>
        <w:t>Урунтаева</w:t>
      </w:r>
      <w:proofErr w:type="spellEnd"/>
      <w:r>
        <w:t xml:space="preserve"> Г.А.. </w:t>
      </w:r>
      <w:proofErr w:type="spellStart"/>
      <w:r>
        <w:t>Афонькина</w:t>
      </w:r>
      <w:proofErr w:type="spellEnd"/>
      <w:r>
        <w:t xml:space="preserve"> Ю.А. Практикум по детской психологии — М.: Просвещение: </w:t>
      </w:r>
      <w:proofErr w:type="spellStart"/>
      <w:r>
        <w:t>Владос</w:t>
      </w:r>
      <w:proofErr w:type="spellEnd"/>
      <w:r>
        <w:t>, 1995.</w:t>
      </w:r>
    </w:p>
    <w:p w:rsidR="00782769" w:rsidRDefault="00782769" w:rsidP="00782769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21. Федеральный государственный стандарт дошкольного образования. </w:t>
      </w:r>
      <w:proofErr w:type="gramStart"/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</w:p>
    <w:p w:rsidR="00782769" w:rsidRDefault="00782769" w:rsidP="00782769">
      <w:pPr>
        <w:pStyle w:val="ad"/>
        <w:spacing w:after="0" w:line="240" w:lineRule="auto"/>
        <w:ind w:left="0"/>
        <w:jc w:val="both"/>
        <w:rPr>
          <w:rStyle w:val="blk"/>
        </w:rPr>
      </w:pP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. N 1155</w:t>
      </w:r>
    </w:p>
    <w:p w:rsidR="00782769" w:rsidRDefault="00782769" w:rsidP="00782769">
      <w:pPr>
        <w:pStyle w:val="ad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старших дошкольников: учебно-методическое пособие /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И. Г. Цыганкова. -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образования, 2015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23. </w:t>
      </w:r>
      <w:proofErr w:type="spellStart"/>
      <w:r>
        <w:rPr>
          <w:b w:val="0"/>
          <w:bCs/>
          <w:szCs w:val="24"/>
          <w:u w:val="none"/>
        </w:rPr>
        <w:t>Чивикова</w:t>
      </w:r>
      <w:proofErr w:type="spellEnd"/>
      <w:r>
        <w:rPr>
          <w:b w:val="0"/>
          <w:bCs/>
          <w:szCs w:val="24"/>
          <w:u w:val="none"/>
        </w:rPr>
        <w:t> Н. Ю. Как подготовить ребенка к школе - М.: </w:t>
      </w:r>
      <w:proofErr w:type="spellStart"/>
      <w:r>
        <w:rPr>
          <w:b w:val="0"/>
          <w:bCs/>
          <w:szCs w:val="24"/>
          <w:u w:val="none"/>
        </w:rPr>
        <w:t>Рольф</w:t>
      </w:r>
      <w:proofErr w:type="spellEnd"/>
      <w:r>
        <w:rPr>
          <w:b w:val="0"/>
          <w:bCs/>
          <w:szCs w:val="24"/>
          <w:u w:val="none"/>
        </w:rPr>
        <w:t>, 2001  </w:t>
      </w:r>
    </w:p>
    <w:p w:rsidR="00782769" w:rsidRDefault="00782769" w:rsidP="007827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>
        <w:rPr>
          <w:bCs/>
          <w:shd w:val="clear" w:color="auto" w:fill="FFFFFF"/>
        </w:rPr>
        <w:t>24. Чистякова М.И</w:t>
      </w:r>
      <w:r>
        <w:rPr>
          <w:shd w:val="clear" w:color="auto" w:fill="FFFFFF"/>
        </w:rPr>
        <w:t>. </w:t>
      </w:r>
      <w:proofErr w:type="spellStart"/>
      <w:r>
        <w:rPr>
          <w:bCs/>
          <w:shd w:val="clear" w:color="auto" w:fill="FFFFFF"/>
        </w:rPr>
        <w:t>Психогимнастика</w:t>
      </w:r>
      <w:proofErr w:type="spellEnd"/>
      <w:r>
        <w:rPr>
          <w:shd w:val="clear" w:color="auto" w:fill="FFFFFF"/>
        </w:rPr>
        <w:t xml:space="preserve">. Под редакцией М. И. </w:t>
      </w:r>
      <w:proofErr w:type="spellStart"/>
      <w:r>
        <w:rPr>
          <w:shd w:val="clear" w:color="auto" w:fill="FFFFFF"/>
        </w:rPr>
        <w:t>Буянова</w:t>
      </w:r>
      <w:proofErr w:type="spellEnd"/>
      <w:r>
        <w:rPr>
          <w:shd w:val="clear" w:color="auto" w:fill="FFFFFF"/>
        </w:rPr>
        <w:t xml:space="preserve">. – М.: «Просвещение: </w:t>
      </w:r>
      <w:proofErr w:type="spellStart"/>
      <w:r>
        <w:rPr>
          <w:shd w:val="clear" w:color="auto" w:fill="FFFFFF"/>
        </w:rPr>
        <w:t>Владос</w:t>
      </w:r>
      <w:proofErr w:type="spellEnd"/>
      <w:r>
        <w:rPr>
          <w:shd w:val="clear" w:color="auto" w:fill="FFFFFF"/>
        </w:rPr>
        <w:t>», 1995</w:t>
      </w:r>
    </w:p>
    <w:p w:rsidR="00782769" w:rsidRDefault="00782769" w:rsidP="00782769">
      <w:pPr>
        <w:pStyle w:val="1"/>
        <w:shd w:val="clear" w:color="auto" w:fill="FFFFFF"/>
        <w:spacing w:after="0"/>
        <w:ind w:left="0" w:firstLine="0"/>
        <w:contextualSpacing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25. Широкова Г.А. Школа общения для дошкольников. - Ростов н</w:t>
      </w:r>
      <w:proofErr w:type="gramStart"/>
      <w:r>
        <w:rPr>
          <w:b w:val="0"/>
          <w:bCs/>
          <w:szCs w:val="24"/>
          <w:u w:val="none"/>
        </w:rPr>
        <w:t>/Д</w:t>
      </w:r>
      <w:proofErr w:type="gramEnd"/>
      <w:r>
        <w:rPr>
          <w:b w:val="0"/>
          <w:bCs/>
          <w:szCs w:val="24"/>
          <w:u w:val="none"/>
        </w:rPr>
        <w:t>: Издательство: "Феникс", 2012</w:t>
      </w:r>
    </w:p>
    <w:p w:rsidR="00782769" w:rsidRDefault="00782769" w:rsidP="00782769">
      <w:pPr>
        <w:pStyle w:val="1"/>
        <w:shd w:val="clear" w:color="auto" w:fill="FFFFFF"/>
        <w:spacing w:after="0"/>
        <w:ind w:left="0"/>
        <w:rPr>
          <w:b w:val="0"/>
          <w:bCs/>
          <w:szCs w:val="24"/>
        </w:rPr>
      </w:pPr>
    </w:p>
    <w:p w:rsidR="00782769" w:rsidRDefault="00782769" w:rsidP="0078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Периодические издания</w:t>
      </w:r>
    </w:p>
    <w:p w:rsidR="00782769" w:rsidRDefault="00782769" w:rsidP="0078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Детский психолог. Выпуск №5,6 1993 Ростов-н/Д.</w:t>
      </w:r>
    </w:p>
    <w:p w:rsidR="00782769" w:rsidRDefault="00782769" w:rsidP="0078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Детский психолог. Выпуск №7,9 1995 Ростов-н/Д.</w:t>
      </w:r>
    </w:p>
    <w:p w:rsidR="00782769" w:rsidRDefault="00782769" w:rsidP="00782769">
      <w:pPr>
        <w:pStyle w:val="1"/>
        <w:shd w:val="clear" w:color="auto" w:fill="FFFFFF"/>
        <w:spacing w:after="0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3. Справочник педагога-психолога. «Детский сад» №№10-12,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bCs/>
            <w:szCs w:val="24"/>
            <w:u w:val="none"/>
          </w:rPr>
          <w:t>2017 г</w:t>
        </w:r>
      </w:smartTag>
      <w:r>
        <w:rPr>
          <w:b w:val="0"/>
          <w:bCs/>
          <w:szCs w:val="24"/>
          <w:u w:val="none"/>
        </w:rPr>
        <w:t xml:space="preserve">. </w:t>
      </w:r>
    </w:p>
    <w:p w:rsidR="00782769" w:rsidRDefault="00782769" w:rsidP="00782769">
      <w:pPr>
        <w:pStyle w:val="1"/>
        <w:shd w:val="clear" w:color="auto" w:fill="FFFFFF"/>
        <w:spacing w:after="0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4. Справочник педагога-психолога. «Детский сад» №№1-7, </w:t>
      </w:r>
      <w:smartTag w:uri="urn:schemas-microsoft-com:office:smarttags" w:element="metricconverter">
        <w:smartTagPr>
          <w:attr w:name="ProductID" w:val="2018 г"/>
        </w:smartTagPr>
        <w:r>
          <w:rPr>
            <w:b w:val="0"/>
            <w:bCs/>
            <w:szCs w:val="24"/>
            <w:u w:val="none"/>
          </w:rPr>
          <w:t>2018 г</w:t>
        </w:r>
      </w:smartTag>
      <w:r>
        <w:rPr>
          <w:b w:val="0"/>
          <w:bCs/>
          <w:szCs w:val="24"/>
          <w:u w:val="none"/>
        </w:rPr>
        <w:t xml:space="preserve">. </w:t>
      </w: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2769" w:rsidRDefault="00782769" w:rsidP="004C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оборудования и средств обучения в музыкальном зале и кабинете музыкального руководителя</w:t>
      </w:r>
    </w:p>
    <w:p w:rsidR="00782769" w:rsidRDefault="00782769" w:rsidP="007827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769" w:rsidRDefault="00782769" w:rsidP="0078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Материально-техническое обеспечение.</w:t>
      </w:r>
    </w:p>
    <w:p w:rsidR="00782769" w:rsidRDefault="00782769" w:rsidP="0078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ТСО: </w:t>
      </w:r>
      <w:r>
        <w:rPr>
          <w:rFonts w:ascii="Times New Roman" w:eastAsia="Times New Roman" w:hAnsi="Times New Roman" w:cs="Times New Roman"/>
          <w:sz w:val="24"/>
          <w:szCs w:val="24"/>
        </w:rPr>
        <w:t>цифровое фортепиано, синтезатор, магнитофон, музыкальный центр,         микрофоны, ноутбук, портативная система звукоусиления, вокальная система,                       проектор</w:t>
      </w:r>
      <w:proofErr w:type="gramEnd"/>
    </w:p>
    <w:p w:rsidR="00782769" w:rsidRDefault="00782769" w:rsidP="0078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Учебно-наглядные пособия,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Портреты композиторов; музыкальные лесенки (пяти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семиступенчатые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пособия на развитие ритмического слух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«Выложи мелодию», «Ритмическое лото», «Три танца»),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слуха(«Бубенчики»).</w:t>
      </w:r>
    </w:p>
    <w:p w:rsidR="00782769" w:rsidRDefault="00782769" w:rsidP="0078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Дидактическое оборудование - раздаточный материал: колоски, осенние листочки, цветные платочки, султанч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ики; игрушки-самоделки (на развитие музыкального слуха); мягкие игрушки: собачка, зайчик, мишка, кошка, ежик, лисичка; куклы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деревянные лошадки, курочки, матрешки, лошадки на палочках-скакуны.</w:t>
      </w:r>
    </w:p>
    <w:p w:rsidR="00782769" w:rsidRDefault="00782769" w:rsidP="00782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Детские музыкальные инструменты: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металлофоны, ксилофоны, колокольчики, музыкальные треугольники, маракасы, бубны, гармошки, дудочки, свистульки, деревянные ложки, погремушки, кастаньеты, детские аккордеоны, детский баян,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трещетки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бубенцы, гитары, балалайки, гусли,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саксафоны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82769" w:rsidRDefault="00782769" w:rsidP="00782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Костюмы детские: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рубашки-10, русские сарафаны-10, платья в горох красные и голубые-по10, платья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эстрадные желтые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красные-по10, зайцы меховые-2, лисица, медведь, волк, белка, мышки-2, матросские-10, поросята-6, петрушки-7, собака, ежик, кот,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чебурашка, петух, курица, цыплята-8, шапочки грибов(коричневые-6, мухоморы-4), береты и рукавицы снеговиков.</w:t>
      </w:r>
    </w:p>
    <w:p w:rsidR="00782769" w:rsidRDefault="00782769" w:rsidP="00782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Костюмы взрослые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русские сарафаны-2, скоморохи-2,Снеговик, дед Мороз-3, Снегурочка, Зима, Метелица, Хоттабыч, баба Яга,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2769" w:rsidRDefault="00782769" w:rsidP="007827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Картотека музыкально-дидактических игр: 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«Кто на чем играет?»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«Музыкальное лото»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«Музыкальные лесенки»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«Угадай песню»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«Ритмическое лото»</w:t>
      </w:r>
    </w:p>
    <w:p w:rsidR="00782769" w:rsidRDefault="00782769" w:rsidP="007827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Декорации и сезонное оформление.</w:t>
      </w:r>
    </w:p>
    <w:p w:rsidR="00782769" w:rsidRDefault="00782769" w:rsidP="0078276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литературы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420"/>
      </w:tblGrid>
      <w:tr w:rsidR="00782769" w:rsidTr="007827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комплексных программ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рождения до школы », Н.Е.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Т.С. Комаровой, М. А. Васильевой.</w:t>
            </w:r>
          </w:p>
        </w:tc>
      </w:tr>
      <w:tr w:rsidR="00782769" w:rsidTr="00782769">
        <w:trPr>
          <w:trHeight w:val="10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парциальных программ </w:t>
            </w:r>
          </w:p>
        </w:tc>
        <w:tc>
          <w:tcPr>
            <w:tcW w:w="6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Г.Е. Жукова. Музыкальное воспитание в детском саду. М: МОЗАИКА-СИНТЕЗ, 2017г.</w:t>
            </w:r>
          </w:p>
        </w:tc>
      </w:tr>
      <w:tr w:rsidR="00782769" w:rsidTr="0078276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учебно-дидактических</w:t>
            </w:r>
            <w:proofErr w:type="gramEnd"/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пособий</w:t>
            </w:r>
          </w:p>
        </w:tc>
        <w:tc>
          <w:tcPr>
            <w:tcW w:w="64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Музыкальное воспитание в детском саду. Для занятий с детьми 2-7лет. М: МОЗАИКА-СИНТЕЗ, 2016г.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Т.В. Антонова. Народные праздники в детском саду. М: МОЗАИКА-СИНТЕЗ,2005г.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Этот удивительный ритм. И: Композитор. Санкт-Петербург,2009г.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саду. «Карнавал сказок» (вып.1,2). И: Композитор. Санкт-Петербург,2007г.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И.Алексеева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Танцы в детском саду «Топ-топ, каблучок» (вып.1,2).И: Композитор. Санкт-Петербург,2007г.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 «Ах, карнавал!» (вып.1,2). И: Композитор. Санкт-Петербург, 2005г.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Потанцуй со мной, дружок. И: Невская НОТА. Санкт-Петербург,2010г.</w:t>
            </w:r>
          </w:p>
          <w:p w:rsidR="00782769" w:rsidRDefault="007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Необыкновенные путешествия. И: Невская НОТА. Санкт-Петербург,2012г.</w:t>
            </w:r>
          </w:p>
        </w:tc>
      </w:tr>
    </w:tbl>
    <w:p w:rsidR="00782769" w:rsidRDefault="00782769" w:rsidP="00782769">
      <w:pPr>
        <w:spacing w:after="0" w:line="240" w:lineRule="auto"/>
        <w:contextualSpacing/>
        <w:jc w:val="right"/>
        <w:rPr>
          <w:rFonts w:ascii="Times New Roman" w:hAnsi="Times New Roman" w:cs="Times New Roman"/>
          <w:u w:val="single"/>
        </w:rPr>
      </w:pPr>
    </w:p>
    <w:p w:rsidR="00782769" w:rsidRDefault="00782769" w:rsidP="00782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физкультурного зала</w:t>
      </w:r>
    </w:p>
    <w:tbl>
      <w:tblPr>
        <w:tblStyle w:val="af"/>
        <w:tblpPr w:leftFromText="180" w:rightFromText="180" w:vertAnchor="text" w:tblpXSpec="center" w:tblpY="1"/>
        <w:tblOverlap w:val="never"/>
        <w:tblW w:w="8934" w:type="dxa"/>
        <w:tblInd w:w="0" w:type="dxa"/>
        <w:tblLook w:val="04A0" w:firstRow="1" w:lastRow="0" w:firstColumn="1" w:lastColumn="0" w:noHBand="0" w:noVBand="1"/>
      </w:tblPr>
      <w:tblGrid>
        <w:gridCol w:w="798"/>
        <w:gridCol w:w="5584"/>
        <w:gridCol w:w="2552"/>
      </w:tblGrid>
      <w:tr w:rsidR="00782769" w:rsidTr="00782769">
        <w:trPr>
          <w:trHeight w:val="55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Гимнастическая скамья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Наклонная доска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Гольф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Эстафетная палочка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Тоннель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Тоннель большой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Баскетбольное кольцо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Мишень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Шведская лестница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Детские тренажеры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Конус оранжевый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резиновый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Малый мяч (резиновый)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массажный маленький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малый мягкий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большой мягкий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набивной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1шт</w:t>
            </w:r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Массажные дорожк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желтая и красная)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4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Массажный коврик  с камнями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Малый обруч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баскетбольный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Мяч футбольный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Малый обруч (красный)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Большой обруч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Гимнастический коврик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Скакалка длинная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Ведерки красные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Корзина пластиковая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Малая корзина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Канат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Веревка тонкая длинная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мягких модулей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Клюшка хоккейная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Гимнастический мат (длинный)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Гимнастический мат (короткий)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Флажок цветной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Мешочек с песком 200гр красный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Синий</w:t>
            </w:r>
            <w:proofErr w:type="gramEnd"/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Зеленый 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13шт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9шт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3шт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Кубик деревянный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-зеленый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-красный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Кегля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22шт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Атласные ленты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Руль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Бадминтон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Валанчики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Мешок для прыжков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2шт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Погремушки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5+30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Кочки 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-желтые</w:t>
            </w:r>
            <w:proofErr w:type="gramEnd"/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-красные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14шт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Лестница напольная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Веревочки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Гимнастическая палка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24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Кочки массажные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55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Гимнастическая дуга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82769" w:rsidTr="00782769">
        <w:trPr>
          <w:trHeight w:val="55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Мягкое напольное покрытие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782769" w:rsidRDefault="00782769" w:rsidP="00782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82769" w:rsidRDefault="00782769" w:rsidP="00782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424"/>
        <w:gridCol w:w="2597"/>
        <w:gridCol w:w="3483"/>
        <w:gridCol w:w="2162"/>
        <w:gridCol w:w="1080"/>
      </w:tblGrid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Л.Д. Глазырина, </w:t>
            </w:r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Осянкина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физического воспитания детей дошкольного возраста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Э.Я.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Степаненкова</w:t>
            </w:r>
            <w:proofErr w:type="spellEnd"/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«Физическое воспитание в детском саду»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Е.Н.Вавилова</w:t>
            </w:r>
            <w:proofErr w:type="spellEnd"/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основных движений у детей 3 – 7 лет»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М.А. Павлова, М.В.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Лысогорская</w:t>
            </w:r>
            <w:proofErr w:type="spellEnd"/>
          </w:p>
          <w:p w:rsidR="00782769" w:rsidRDefault="00782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 дошкольного образовательного учреждения»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 «Учитель»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Т.Г.Карепова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здорового образа жизни у дошкольников»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М.Ю.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Картушина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«Здоровья»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 Подольская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 детей 2-7 лет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 «Учитель»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 Подольская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оздоровления детей 4 – 7 лет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 «Учитель»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Маханева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здорового ребенка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</w:t>
            </w:r>
            <w:proofErr w:type="spellEnd"/>
          </w:p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«Физическая культура в детском саду» подготовительная группа.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«Мозаика-Синтез»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Е.В. Сулим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физкультурой.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подвижных игр. Для занятий с детьми 2-7 лет.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Мозаика-Синтез.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 Комплексы упражнений для детей 3-7 лет.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Мозаика-Синтез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г.;   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М.М. Борисова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Малоподвижные игры и игровые упражнения» для детей 3-7 лет.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Мозаик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</w:tr>
      <w:tr w:rsidR="00782769" w:rsidTr="0078276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9" w:rsidRDefault="00782769">
            <w:pPr>
              <w:numPr>
                <w:ilvl w:val="0"/>
                <w:numId w:val="11"/>
              </w:num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в детском саду: Учебное пособие для занятий с детьми 5-7 лет.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Мозаика-синтез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769" w:rsidRDefault="007827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</w:tr>
    </w:tbl>
    <w:p w:rsidR="00782769" w:rsidRDefault="00782769" w:rsidP="00782769">
      <w:pPr>
        <w:rPr>
          <w:rFonts w:ascii="Times New Roman" w:hAnsi="Times New Roman" w:cs="Times New Roman"/>
          <w:sz w:val="24"/>
          <w:szCs w:val="24"/>
        </w:rPr>
      </w:pPr>
    </w:p>
    <w:sectPr w:rsidR="0078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1E"/>
    <w:multiLevelType w:val="hybridMultilevel"/>
    <w:tmpl w:val="1B6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40784C"/>
    <w:multiLevelType w:val="hybridMultilevel"/>
    <w:tmpl w:val="B582BFCE"/>
    <w:lvl w:ilvl="0" w:tplc="0419000F">
      <w:start w:val="1"/>
      <w:numFmt w:val="decimal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D0E"/>
    <w:multiLevelType w:val="hybridMultilevel"/>
    <w:tmpl w:val="92568EEA"/>
    <w:lvl w:ilvl="0" w:tplc="A1D88DC4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F1E"/>
    <w:multiLevelType w:val="hybridMultilevel"/>
    <w:tmpl w:val="CE86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E59D7"/>
    <w:multiLevelType w:val="hybridMultilevel"/>
    <w:tmpl w:val="0C9892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7D03E1"/>
    <w:multiLevelType w:val="hybridMultilevel"/>
    <w:tmpl w:val="F5F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33E7"/>
    <w:multiLevelType w:val="hybridMultilevel"/>
    <w:tmpl w:val="A9DE2390"/>
    <w:lvl w:ilvl="0" w:tplc="A1D88DC4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01E2"/>
    <w:multiLevelType w:val="hybridMultilevel"/>
    <w:tmpl w:val="15885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C3191"/>
    <w:multiLevelType w:val="hybridMultilevel"/>
    <w:tmpl w:val="1B6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71479"/>
    <w:multiLevelType w:val="hybridMultilevel"/>
    <w:tmpl w:val="A8DA24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07F93"/>
    <w:multiLevelType w:val="hybridMultilevel"/>
    <w:tmpl w:val="7242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33B6D"/>
    <w:multiLevelType w:val="hybridMultilevel"/>
    <w:tmpl w:val="1C146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A73CE"/>
    <w:multiLevelType w:val="hybridMultilevel"/>
    <w:tmpl w:val="E1F6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3"/>
    <w:rsid w:val="001978EC"/>
    <w:rsid w:val="001D7795"/>
    <w:rsid w:val="002B5670"/>
    <w:rsid w:val="00310AE1"/>
    <w:rsid w:val="00377C23"/>
    <w:rsid w:val="0038438F"/>
    <w:rsid w:val="004C62B9"/>
    <w:rsid w:val="00782769"/>
    <w:rsid w:val="00D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782769"/>
    <w:pPr>
      <w:keepNext/>
      <w:keepLines/>
      <w:spacing w:after="9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2769"/>
    <w:pPr>
      <w:keepNext/>
      <w:keepLines/>
      <w:spacing w:after="48" w:line="256" w:lineRule="auto"/>
      <w:ind w:left="454"/>
      <w:outlineLvl w:val="1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6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769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Normal (Web)"/>
    <w:basedOn w:val="a"/>
    <w:unhideWhenUsed/>
    <w:rsid w:val="007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769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82769"/>
    <w:rPr>
      <w:sz w:val="21"/>
      <w:szCs w:val="21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8276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paragraph" w:styleId="a8">
    <w:name w:val="Body Text"/>
    <w:basedOn w:val="a"/>
    <w:link w:val="a9"/>
    <w:semiHidden/>
    <w:unhideWhenUsed/>
    <w:rsid w:val="00782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8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8276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782769"/>
    <w:pPr>
      <w:spacing w:after="0" w:line="240" w:lineRule="auto"/>
      <w:ind w:left="464" w:right="324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782769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82769"/>
    <w:pPr>
      <w:ind w:left="720"/>
      <w:contextualSpacing/>
    </w:pPr>
  </w:style>
  <w:style w:type="paragraph" w:customStyle="1" w:styleId="Default">
    <w:name w:val="Default"/>
    <w:rsid w:val="00782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276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Основной текст_"/>
    <w:link w:val="3"/>
    <w:locked/>
    <w:rsid w:val="0078276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782769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Theme="minorHAnsi"/>
      <w:sz w:val="23"/>
      <w:szCs w:val="23"/>
      <w:lang w:eastAsia="en-US"/>
    </w:rPr>
  </w:style>
  <w:style w:type="paragraph" w:customStyle="1" w:styleId="11">
    <w:name w:val="Абзац списка1"/>
    <w:basedOn w:val="a"/>
    <w:rsid w:val="007827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7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82769"/>
  </w:style>
  <w:style w:type="character" w:customStyle="1" w:styleId="apple-converted-space">
    <w:name w:val="apple-converted-space"/>
    <w:basedOn w:val="a0"/>
    <w:rsid w:val="00782769"/>
  </w:style>
  <w:style w:type="character" w:customStyle="1" w:styleId="c0">
    <w:name w:val="c0"/>
    <w:basedOn w:val="a0"/>
    <w:rsid w:val="00782769"/>
  </w:style>
  <w:style w:type="table" w:styleId="af">
    <w:name w:val="Table Grid"/>
    <w:basedOn w:val="a1"/>
    <w:uiPriority w:val="59"/>
    <w:rsid w:val="007827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782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782769"/>
    <w:pPr>
      <w:keepNext/>
      <w:keepLines/>
      <w:spacing w:after="9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2769"/>
    <w:pPr>
      <w:keepNext/>
      <w:keepLines/>
      <w:spacing w:after="48" w:line="256" w:lineRule="auto"/>
      <w:ind w:left="454"/>
      <w:outlineLvl w:val="1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6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769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Normal (Web)"/>
    <w:basedOn w:val="a"/>
    <w:unhideWhenUsed/>
    <w:rsid w:val="007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769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82769"/>
    <w:rPr>
      <w:sz w:val="21"/>
      <w:szCs w:val="21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8276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paragraph" w:styleId="a8">
    <w:name w:val="Body Text"/>
    <w:basedOn w:val="a"/>
    <w:link w:val="a9"/>
    <w:semiHidden/>
    <w:unhideWhenUsed/>
    <w:rsid w:val="00782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8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8276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782769"/>
    <w:pPr>
      <w:spacing w:after="0" w:line="240" w:lineRule="auto"/>
      <w:ind w:left="464" w:right="324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782769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82769"/>
    <w:pPr>
      <w:ind w:left="720"/>
      <w:contextualSpacing/>
    </w:pPr>
  </w:style>
  <w:style w:type="paragraph" w:customStyle="1" w:styleId="Default">
    <w:name w:val="Default"/>
    <w:rsid w:val="00782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276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Основной текст_"/>
    <w:link w:val="3"/>
    <w:locked/>
    <w:rsid w:val="0078276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782769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Theme="minorHAnsi"/>
      <w:sz w:val="23"/>
      <w:szCs w:val="23"/>
      <w:lang w:eastAsia="en-US"/>
    </w:rPr>
  </w:style>
  <w:style w:type="paragraph" w:customStyle="1" w:styleId="11">
    <w:name w:val="Абзац списка1"/>
    <w:basedOn w:val="a"/>
    <w:rsid w:val="007827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7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82769"/>
  </w:style>
  <w:style w:type="character" w:customStyle="1" w:styleId="apple-converted-space">
    <w:name w:val="apple-converted-space"/>
    <w:basedOn w:val="a0"/>
    <w:rsid w:val="00782769"/>
  </w:style>
  <w:style w:type="character" w:customStyle="1" w:styleId="c0">
    <w:name w:val="c0"/>
    <w:basedOn w:val="a0"/>
    <w:rsid w:val="00782769"/>
  </w:style>
  <w:style w:type="table" w:styleId="af">
    <w:name w:val="Table Grid"/>
    <w:basedOn w:val="a1"/>
    <w:uiPriority w:val="59"/>
    <w:rsid w:val="007827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782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2019-04-17T12:37:00Z</dcterms:created>
  <dcterms:modified xsi:type="dcterms:W3CDTF">2019-04-17T12:48:00Z</dcterms:modified>
</cp:coreProperties>
</file>